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23" w:type="pct"/>
        <w:jc w:val="center"/>
        <w:tblCellMar>
          <w:left w:w="70" w:type="dxa"/>
          <w:right w:w="70" w:type="dxa"/>
        </w:tblCellMar>
        <w:tblLook w:val="04A0" w:firstRow="1" w:lastRow="0" w:firstColumn="1" w:lastColumn="0" w:noHBand="0" w:noVBand="1"/>
      </w:tblPr>
      <w:tblGrid>
        <w:gridCol w:w="5291"/>
        <w:gridCol w:w="1776"/>
        <w:gridCol w:w="1657"/>
        <w:gridCol w:w="535"/>
      </w:tblGrid>
      <w:tr w:rsidR="0055287B" w:rsidRPr="002E2B5B" w14:paraId="5BE1C673" w14:textId="77777777" w:rsidTr="002274C0">
        <w:trPr>
          <w:trHeight w:hRule="exact" w:val="227"/>
          <w:jc w:val="center"/>
        </w:trPr>
        <w:tc>
          <w:tcPr>
            <w:tcW w:w="5000" w:type="pct"/>
            <w:gridSpan w:val="4"/>
            <w:tcBorders>
              <w:top w:val="nil"/>
              <w:left w:val="nil"/>
              <w:bottom w:val="nil"/>
              <w:right w:val="nil"/>
            </w:tcBorders>
            <w:shd w:val="clear" w:color="auto" w:fill="auto"/>
            <w:noWrap/>
            <w:vAlign w:val="bottom"/>
            <w:hideMark/>
          </w:tcPr>
          <w:p w14:paraId="4B8F84AD" w14:textId="77777777" w:rsidR="0055287B" w:rsidRPr="002E2B5B" w:rsidRDefault="0055287B" w:rsidP="0055287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283F70" w:rsidRPr="0055287B" w14:paraId="396A3F5D" w14:textId="77777777" w:rsidTr="002274C0">
        <w:trPr>
          <w:trHeight w:hRule="exact" w:val="227"/>
          <w:jc w:val="center"/>
        </w:trPr>
        <w:tc>
          <w:tcPr>
            <w:tcW w:w="5000" w:type="pct"/>
            <w:gridSpan w:val="4"/>
            <w:tcBorders>
              <w:top w:val="nil"/>
              <w:left w:val="nil"/>
              <w:bottom w:val="nil"/>
              <w:right w:val="nil"/>
            </w:tcBorders>
            <w:shd w:val="clear" w:color="auto" w:fill="auto"/>
            <w:noWrap/>
            <w:vAlign w:val="bottom"/>
            <w:hideMark/>
          </w:tcPr>
          <w:p w14:paraId="28EA23C0" w14:textId="77777777" w:rsidR="00283F70" w:rsidRPr="0055287B" w:rsidRDefault="00283F70">
            <w:pPr>
              <w:jc w:val="center"/>
              <w:rPr>
                <w:rFonts w:asciiTheme="majorHAnsi" w:hAnsiTheme="majorHAnsi" w:cstheme="majorHAnsi"/>
                <w:b/>
                <w:bCs/>
                <w:sz w:val="16"/>
                <w:szCs w:val="16"/>
              </w:rPr>
            </w:pPr>
            <w:r w:rsidRPr="0055287B">
              <w:rPr>
                <w:rFonts w:asciiTheme="majorHAnsi" w:hAnsiTheme="majorHAnsi" w:cstheme="majorHAnsi"/>
                <w:b/>
                <w:bCs/>
                <w:sz w:val="16"/>
                <w:szCs w:val="16"/>
              </w:rPr>
              <w:t>BALANÇO PATRIMONIAL</w:t>
            </w:r>
          </w:p>
        </w:tc>
      </w:tr>
      <w:tr w:rsidR="00283F70" w:rsidRPr="0055287B" w14:paraId="70A4CA53" w14:textId="77777777" w:rsidTr="002274C0">
        <w:trPr>
          <w:trHeight w:hRule="exact" w:val="227"/>
          <w:jc w:val="center"/>
        </w:trPr>
        <w:tc>
          <w:tcPr>
            <w:tcW w:w="5000" w:type="pct"/>
            <w:gridSpan w:val="4"/>
            <w:tcBorders>
              <w:top w:val="nil"/>
              <w:left w:val="nil"/>
              <w:bottom w:val="nil"/>
              <w:right w:val="nil"/>
            </w:tcBorders>
            <w:shd w:val="clear" w:color="auto" w:fill="auto"/>
            <w:noWrap/>
            <w:vAlign w:val="bottom"/>
            <w:hideMark/>
          </w:tcPr>
          <w:p w14:paraId="3C0D989E" w14:textId="77777777" w:rsidR="00283F70" w:rsidRPr="0055287B" w:rsidRDefault="00283F70">
            <w:pPr>
              <w:jc w:val="center"/>
              <w:rPr>
                <w:rFonts w:asciiTheme="majorHAnsi" w:hAnsiTheme="majorHAnsi" w:cstheme="majorHAnsi"/>
                <w:b/>
                <w:bCs/>
                <w:sz w:val="16"/>
                <w:szCs w:val="16"/>
              </w:rPr>
            </w:pPr>
            <w:r w:rsidRPr="0055287B">
              <w:rPr>
                <w:rFonts w:asciiTheme="majorHAnsi" w:hAnsiTheme="majorHAnsi" w:cstheme="majorHAnsi"/>
                <w:b/>
                <w:bCs/>
                <w:sz w:val="16"/>
                <w:szCs w:val="16"/>
              </w:rPr>
              <w:t>1º TRIMESTRE 2021</w:t>
            </w:r>
          </w:p>
        </w:tc>
      </w:tr>
      <w:tr w:rsidR="00283F70" w:rsidRPr="0055287B" w14:paraId="4E750636" w14:textId="77777777" w:rsidTr="002274C0">
        <w:trPr>
          <w:trHeight w:hRule="exact" w:val="227"/>
          <w:jc w:val="center"/>
        </w:trPr>
        <w:tc>
          <w:tcPr>
            <w:tcW w:w="5000" w:type="pct"/>
            <w:gridSpan w:val="4"/>
            <w:tcBorders>
              <w:top w:val="nil"/>
              <w:left w:val="nil"/>
              <w:bottom w:val="nil"/>
              <w:right w:val="nil"/>
            </w:tcBorders>
            <w:shd w:val="clear" w:color="auto" w:fill="auto"/>
            <w:noWrap/>
            <w:vAlign w:val="bottom"/>
            <w:hideMark/>
          </w:tcPr>
          <w:p w14:paraId="36895B01" w14:textId="42BFAE15" w:rsidR="00283F70" w:rsidRPr="0055287B" w:rsidRDefault="00283F70">
            <w:pPr>
              <w:jc w:val="center"/>
              <w:rPr>
                <w:rFonts w:asciiTheme="majorHAnsi" w:hAnsiTheme="majorHAnsi" w:cstheme="majorHAnsi"/>
                <w:b/>
                <w:bCs/>
                <w:sz w:val="16"/>
                <w:szCs w:val="16"/>
              </w:rPr>
            </w:pPr>
            <w:r w:rsidRPr="0055287B">
              <w:rPr>
                <w:rFonts w:asciiTheme="majorHAnsi" w:hAnsiTheme="majorHAnsi" w:cstheme="majorHAnsi"/>
                <w:b/>
                <w:bCs/>
                <w:sz w:val="16"/>
                <w:szCs w:val="16"/>
              </w:rPr>
              <w:t>A T I V O</w:t>
            </w:r>
            <w:r w:rsidR="0055287B">
              <w:rPr>
                <w:rFonts w:asciiTheme="majorHAnsi" w:hAnsiTheme="majorHAnsi" w:cstheme="majorHAnsi"/>
                <w:b/>
                <w:bCs/>
                <w:sz w:val="16"/>
                <w:szCs w:val="16"/>
              </w:rPr>
              <w:t xml:space="preserve"> (R$)</w:t>
            </w:r>
          </w:p>
        </w:tc>
      </w:tr>
      <w:tr w:rsidR="00283F70" w:rsidRPr="0055287B" w14:paraId="4C8B77D5"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93201FF" w14:textId="77777777" w:rsidR="00283F70" w:rsidRPr="0055287B" w:rsidRDefault="00283F70">
            <w:pPr>
              <w:jc w:val="right"/>
              <w:rPr>
                <w:rFonts w:asciiTheme="majorHAnsi" w:hAnsiTheme="majorHAnsi" w:cstheme="majorHAnsi"/>
                <w:b/>
                <w:bCs/>
                <w:sz w:val="16"/>
                <w:szCs w:val="16"/>
              </w:rPr>
            </w:pPr>
          </w:p>
        </w:tc>
        <w:tc>
          <w:tcPr>
            <w:tcW w:w="959" w:type="pct"/>
            <w:tcBorders>
              <w:top w:val="nil"/>
              <w:left w:val="nil"/>
              <w:bottom w:val="nil"/>
              <w:right w:val="nil"/>
            </w:tcBorders>
            <w:shd w:val="clear" w:color="auto" w:fill="auto"/>
            <w:noWrap/>
            <w:vAlign w:val="bottom"/>
            <w:hideMark/>
          </w:tcPr>
          <w:p w14:paraId="2E83416B"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31/03/2021</w:t>
            </w:r>
          </w:p>
        </w:tc>
        <w:tc>
          <w:tcPr>
            <w:tcW w:w="895" w:type="pct"/>
            <w:tcBorders>
              <w:top w:val="nil"/>
              <w:left w:val="nil"/>
              <w:bottom w:val="nil"/>
              <w:right w:val="nil"/>
            </w:tcBorders>
            <w:shd w:val="clear" w:color="auto" w:fill="auto"/>
            <w:noWrap/>
            <w:vAlign w:val="bottom"/>
            <w:hideMark/>
          </w:tcPr>
          <w:p w14:paraId="7C717F08"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31/12/2020</w:t>
            </w:r>
          </w:p>
        </w:tc>
        <w:tc>
          <w:tcPr>
            <w:tcW w:w="289" w:type="pct"/>
            <w:tcBorders>
              <w:top w:val="nil"/>
              <w:left w:val="nil"/>
              <w:bottom w:val="nil"/>
              <w:right w:val="nil"/>
            </w:tcBorders>
            <w:shd w:val="clear" w:color="000000" w:fill="FFFFFF"/>
            <w:noWrap/>
            <w:vAlign w:val="center"/>
            <w:hideMark/>
          </w:tcPr>
          <w:p w14:paraId="29235BF4" w14:textId="5420B1EA" w:rsidR="00283F70" w:rsidRPr="0055287B" w:rsidRDefault="0055287B">
            <w:pPr>
              <w:jc w:val="right"/>
              <w:rPr>
                <w:rFonts w:asciiTheme="majorHAnsi" w:hAnsiTheme="majorHAnsi" w:cstheme="majorHAnsi"/>
                <w:b/>
                <w:bCs/>
                <w:sz w:val="16"/>
                <w:szCs w:val="16"/>
              </w:rPr>
            </w:pPr>
            <w:r w:rsidRPr="0055287B">
              <w:rPr>
                <w:rFonts w:asciiTheme="majorHAnsi" w:hAnsiTheme="majorHAnsi" w:cstheme="majorHAnsi"/>
                <w:b/>
                <w:bCs/>
                <w:sz w:val="16"/>
                <w:szCs w:val="16"/>
              </w:rPr>
              <w:t>Nota</w:t>
            </w:r>
            <w:r w:rsidR="00283F70" w:rsidRPr="0055287B">
              <w:rPr>
                <w:rFonts w:asciiTheme="majorHAnsi" w:hAnsiTheme="majorHAnsi" w:cstheme="majorHAnsi"/>
                <w:b/>
                <w:bCs/>
                <w:sz w:val="16"/>
                <w:szCs w:val="16"/>
              </w:rPr>
              <w:t> </w:t>
            </w:r>
          </w:p>
        </w:tc>
      </w:tr>
      <w:tr w:rsidR="00283F70" w:rsidRPr="0055287B" w14:paraId="50330DF1"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46AAAFFF" w14:textId="77777777" w:rsidR="00283F70" w:rsidRPr="0055287B" w:rsidRDefault="00283F70">
            <w:pPr>
              <w:jc w:val="right"/>
              <w:rPr>
                <w:rFonts w:asciiTheme="majorHAnsi" w:hAnsiTheme="majorHAnsi" w:cstheme="majorHAnsi"/>
                <w:b/>
                <w:bCs/>
                <w:sz w:val="16"/>
                <w:szCs w:val="16"/>
              </w:rPr>
            </w:pPr>
          </w:p>
        </w:tc>
        <w:tc>
          <w:tcPr>
            <w:tcW w:w="959" w:type="pct"/>
            <w:tcBorders>
              <w:top w:val="nil"/>
              <w:left w:val="nil"/>
              <w:bottom w:val="nil"/>
              <w:right w:val="nil"/>
            </w:tcBorders>
            <w:shd w:val="clear" w:color="auto" w:fill="auto"/>
            <w:noWrap/>
            <w:vAlign w:val="bottom"/>
            <w:hideMark/>
          </w:tcPr>
          <w:p w14:paraId="1D2E9218" w14:textId="77777777" w:rsidR="00283F70" w:rsidRPr="0055287B" w:rsidRDefault="00283F70">
            <w:pPr>
              <w:rPr>
                <w:rFonts w:asciiTheme="majorHAnsi" w:hAnsiTheme="majorHAnsi" w:cstheme="majorHAnsi"/>
                <w:sz w:val="16"/>
                <w:szCs w:val="16"/>
              </w:rPr>
            </w:pPr>
          </w:p>
        </w:tc>
        <w:tc>
          <w:tcPr>
            <w:tcW w:w="895" w:type="pct"/>
            <w:tcBorders>
              <w:top w:val="nil"/>
              <w:left w:val="nil"/>
              <w:bottom w:val="nil"/>
              <w:right w:val="nil"/>
            </w:tcBorders>
            <w:shd w:val="clear" w:color="auto" w:fill="auto"/>
            <w:noWrap/>
            <w:vAlign w:val="bottom"/>
            <w:hideMark/>
          </w:tcPr>
          <w:p w14:paraId="1EA76F00" w14:textId="77777777" w:rsidR="00283F70" w:rsidRPr="0055287B" w:rsidRDefault="00283F70">
            <w:pPr>
              <w:rPr>
                <w:rFonts w:asciiTheme="majorHAnsi" w:hAnsiTheme="majorHAnsi" w:cstheme="majorHAnsi"/>
                <w:sz w:val="16"/>
                <w:szCs w:val="16"/>
              </w:rPr>
            </w:pPr>
          </w:p>
        </w:tc>
        <w:tc>
          <w:tcPr>
            <w:tcW w:w="289" w:type="pct"/>
            <w:tcBorders>
              <w:top w:val="nil"/>
              <w:left w:val="nil"/>
              <w:bottom w:val="nil"/>
              <w:right w:val="nil"/>
            </w:tcBorders>
            <w:shd w:val="clear" w:color="000000" w:fill="FFFFFF"/>
            <w:noWrap/>
            <w:vAlign w:val="center"/>
            <w:hideMark/>
          </w:tcPr>
          <w:p w14:paraId="185A0308"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2988430E"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51AAADB1"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ATIVO CIRCULANTE</w:t>
            </w:r>
          </w:p>
        </w:tc>
        <w:tc>
          <w:tcPr>
            <w:tcW w:w="959" w:type="pct"/>
            <w:tcBorders>
              <w:top w:val="nil"/>
              <w:left w:val="nil"/>
              <w:bottom w:val="nil"/>
              <w:right w:val="nil"/>
            </w:tcBorders>
            <w:shd w:val="clear" w:color="000000" w:fill="FFFFFF"/>
            <w:noWrap/>
            <w:vAlign w:val="bottom"/>
            <w:hideMark/>
          </w:tcPr>
          <w:p w14:paraId="1BD642A9"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44.804.047 </w:t>
            </w:r>
          </w:p>
        </w:tc>
        <w:tc>
          <w:tcPr>
            <w:tcW w:w="895" w:type="pct"/>
            <w:tcBorders>
              <w:top w:val="nil"/>
              <w:left w:val="nil"/>
              <w:bottom w:val="nil"/>
              <w:right w:val="nil"/>
            </w:tcBorders>
            <w:shd w:val="clear" w:color="000000" w:fill="FFFFFF"/>
            <w:noWrap/>
            <w:vAlign w:val="bottom"/>
            <w:hideMark/>
          </w:tcPr>
          <w:p w14:paraId="05C7FB54"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42.056.477 </w:t>
            </w:r>
          </w:p>
        </w:tc>
        <w:tc>
          <w:tcPr>
            <w:tcW w:w="289" w:type="pct"/>
            <w:tcBorders>
              <w:top w:val="nil"/>
              <w:left w:val="nil"/>
              <w:bottom w:val="nil"/>
              <w:right w:val="nil"/>
            </w:tcBorders>
            <w:shd w:val="clear" w:color="000000" w:fill="FFFFFF"/>
            <w:noWrap/>
            <w:vAlign w:val="center"/>
            <w:hideMark/>
          </w:tcPr>
          <w:p w14:paraId="64018640"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5392109F"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8885BD6"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Disponível</w:t>
            </w:r>
          </w:p>
        </w:tc>
        <w:tc>
          <w:tcPr>
            <w:tcW w:w="959" w:type="pct"/>
            <w:tcBorders>
              <w:top w:val="nil"/>
              <w:left w:val="nil"/>
              <w:bottom w:val="nil"/>
              <w:right w:val="nil"/>
            </w:tcBorders>
            <w:shd w:val="clear" w:color="000000" w:fill="FFFFFF"/>
            <w:noWrap/>
            <w:vAlign w:val="bottom"/>
            <w:hideMark/>
          </w:tcPr>
          <w:p w14:paraId="4237E5E7"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35.860.551 </w:t>
            </w:r>
          </w:p>
        </w:tc>
        <w:tc>
          <w:tcPr>
            <w:tcW w:w="895" w:type="pct"/>
            <w:tcBorders>
              <w:top w:val="nil"/>
              <w:left w:val="nil"/>
              <w:bottom w:val="nil"/>
              <w:right w:val="nil"/>
            </w:tcBorders>
            <w:shd w:val="clear" w:color="000000" w:fill="FFFFFF"/>
            <w:noWrap/>
            <w:vAlign w:val="bottom"/>
            <w:hideMark/>
          </w:tcPr>
          <w:p w14:paraId="757B9B7E"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32.350.978 </w:t>
            </w:r>
          </w:p>
        </w:tc>
        <w:tc>
          <w:tcPr>
            <w:tcW w:w="289" w:type="pct"/>
            <w:tcBorders>
              <w:top w:val="nil"/>
              <w:left w:val="nil"/>
              <w:bottom w:val="nil"/>
              <w:right w:val="nil"/>
            </w:tcBorders>
            <w:shd w:val="clear" w:color="000000" w:fill="FFFFFF"/>
            <w:noWrap/>
            <w:vAlign w:val="center"/>
            <w:hideMark/>
          </w:tcPr>
          <w:p w14:paraId="2209230B"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7BB896D5"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2594835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Conta Vinculada</w:t>
            </w:r>
          </w:p>
        </w:tc>
        <w:tc>
          <w:tcPr>
            <w:tcW w:w="959" w:type="pct"/>
            <w:tcBorders>
              <w:top w:val="nil"/>
              <w:left w:val="nil"/>
              <w:bottom w:val="nil"/>
              <w:right w:val="nil"/>
            </w:tcBorders>
            <w:shd w:val="clear" w:color="000000" w:fill="FFFFFF"/>
            <w:noWrap/>
            <w:vAlign w:val="bottom"/>
            <w:hideMark/>
          </w:tcPr>
          <w:p w14:paraId="4D80A4A9"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35.860.551 </w:t>
            </w:r>
          </w:p>
        </w:tc>
        <w:tc>
          <w:tcPr>
            <w:tcW w:w="895" w:type="pct"/>
            <w:tcBorders>
              <w:top w:val="nil"/>
              <w:left w:val="nil"/>
              <w:bottom w:val="nil"/>
              <w:right w:val="nil"/>
            </w:tcBorders>
            <w:shd w:val="clear" w:color="000000" w:fill="FFFFFF"/>
            <w:noWrap/>
            <w:vAlign w:val="bottom"/>
            <w:hideMark/>
          </w:tcPr>
          <w:p w14:paraId="5B39B65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32.350.978 </w:t>
            </w:r>
          </w:p>
        </w:tc>
        <w:tc>
          <w:tcPr>
            <w:tcW w:w="289" w:type="pct"/>
            <w:tcBorders>
              <w:top w:val="nil"/>
              <w:left w:val="nil"/>
              <w:bottom w:val="nil"/>
              <w:right w:val="nil"/>
            </w:tcBorders>
            <w:shd w:val="clear" w:color="000000" w:fill="FFFFFF"/>
            <w:noWrap/>
            <w:vAlign w:val="center"/>
            <w:hideMark/>
          </w:tcPr>
          <w:p w14:paraId="50161F38"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7926081"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25D95416"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Direitos Realizáveis</w:t>
            </w:r>
          </w:p>
        </w:tc>
        <w:tc>
          <w:tcPr>
            <w:tcW w:w="959" w:type="pct"/>
            <w:tcBorders>
              <w:top w:val="nil"/>
              <w:left w:val="nil"/>
              <w:bottom w:val="nil"/>
              <w:right w:val="nil"/>
            </w:tcBorders>
            <w:shd w:val="clear" w:color="000000" w:fill="FFFFFF"/>
            <w:noWrap/>
            <w:vAlign w:val="bottom"/>
            <w:hideMark/>
          </w:tcPr>
          <w:p w14:paraId="1D7BA843"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8.943.496 </w:t>
            </w:r>
          </w:p>
        </w:tc>
        <w:tc>
          <w:tcPr>
            <w:tcW w:w="895" w:type="pct"/>
            <w:tcBorders>
              <w:top w:val="nil"/>
              <w:left w:val="nil"/>
              <w:bottom w:val="nil"/>
              <w:right w:val="nil"/>
            </w:tcBorders>
            <w:shd w:val="clear" w:color="000000" w:fill="FFFFFF"/>
            <w:noWrap/>
            <w:vAlign w:val="bottom"/>
            <w:hideMark/>
          </w:tcPr>
          <w:p w14:paraId="2BF2C4C5"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9.705.499 </w:t>
            </w:r>
          </w:p>
        </w:tc>
        <w:tc>
          <w:tcPr>
            <w:tcW w:w="289" w:type="pct"/>
            <w:tcBorders>
              <w:top w:val="nil"/>
              <w:left w:val="nil"/>
              <w:bottom w:val="nil"/>
              <w:right w:val="nil"/>
            </w:tcBorders>
            <w:shd w:val="clear" w:color="000000" w:fill="FFFFFF"/>
            <w:noWrap/>
            <w:vAlign w:val="center"/>
            <w:hideMark/>
          </w:tcPr>
          <w:p w14:paraId="1B737669"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268A71A1"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058CFDD9" w14:textId="05565393"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Adiantamentos Concedidos</w:t>
            </w:r>
          </w:p>
        </w:tc>
        <w:tc>
          <w:tcPr>
            <w:tcW w:w="959" w:type="pct"/>
            <w:tcBorders>
              <w:top w:val="nil"/>
              <w:left w:val="nil"/>
              <w:bottom w:val="nil"/>
              <w:right w:val="nil"/>
            </w:tcBorders>
            <w:shd w:val="clear" w:color="000000" w:fill="FFFFFF"/>
            <w:noWrap/>
            <w:vAlign w:val="bottom"/>
            <w:hideMark/>
          </w:tcPr>
          <w:p w14:paraId="0CF31E2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1.072.633 </w:t>
            </w:r>
          </w:p>
        </w:tc>
        <w:tc>
          <w:tcPr>
            <w:tcW w:w="895" w:type="pct"/>
            <w:tcBorders>
              <w:top w:val="nil"/>
              <w:left w:val="nil"/>
              <w:bottom w:val="nil"/>
              <w:right w:val="nil"/>
            </w:tcBorders>
            <w:shd w:val="clear" w:color="000000" w:fill="FFFFFF"/>
            <w:noWrap/>
            <w:vAlign w:val="bottom"/>
            <w:hideMark/>
          </w:tcPr>
          <w:p w14:paraId="65D8EAC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677.873 </w:t>
            </w:r>
          </w:p>
        </w:tc>
        <w:tc>
          <w:tcPr>
            <w:tcW w:w="289" w:type="pct"/>
            <w:tcBorders>
              <w:top w:val="nil"/>
              <w:left w:val="nil"/>
              <w:bottom w:val="nil"/>
              <w:right w:val="nil"/>
            </w:tcBorders>
            <w:shd w:val="clear" w:color="000000" w:fill="FFFFFF"/>
            <w:noWrap/>
            <w:vAlign w:val="center"/>
            <w:hideMark/>
          </w:tcPr>
          <w:p w14:paraId="4DB4A77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xml:space="preserve">   (4a)</w:t>
            </w:r>
          </w:p>
        </w:tc>
      </w:tr>
      <w:tr w:rsidR="00283F70" w:rsidRPr="0055287B" w14:paraId="5D46AB99"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2835F3B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Permissões p/uso de pátios a receber</w:t>
            </w:r>
          </w:p>
        </w:tc>
        <w:tc>
          <w:tcPr>
            <w:tcW w:w="959" w:type="pct"/>
            <w:tcBorders>
              <w:top w:val="nil"/>
              <w:left w:val="nil"/>
              <w:bottom w:val="nil"/>
              <w:right w:val="nil"/>
            </w:tcBorders>
            <w:shd w:val="clear" w:color="000000" w:fill="FFFFFF"/>
            <w:noWrap/>
            <w:vAlign w:val="bottom"/>
            <w:hideMark/>
          </w:tcPr>
          <w:p w14:paraId="38D2D512"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871.655 </w:t>
            </w:r>
          </w:p>
        </w:tc>
        <w:tc>
          <w:tcPr>
            <w:tcW w:w="895" w:type="pct"/>
            <w:tcBorders>
              <w:top w:val="nil"/>
              <w:left w:val="nil"/>
              <w:bottom w:val="nil"/>
              <w:right w:val="nil"/>
            </w:tcBorders>
            <w:shd w:val="clear" w:color="000000" w:fill="FFFFFF"/>
            <w:noWrap/>
            <w:vAlign w:val="bottom"/>
            <w:hideMark/>
          </w:tcPr>
          <w:p w14:paraId="0B44F27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1.487.338 </w:t>
            </w:r>
          </w:p>
        </w:tc>
        <w:tc>
          <w:tcPr>
            <w:tcW w:w="289" w:type="pct"/>
            <w:tcBorders>
              <w:top w:val="nil"/>
              <w:left w:val="nil"/>
              <w:bottom w:val="nil"/>
              <w:right w:val="nil"/>
            </w:tcBorders>
            <w:shd w:val="clear" w:color="000000" w:fill="FFFFFF"/>
            <w:noWrap/>
            <w:vAlign w:val="center"/>
            <w:hideMark/>
          </w:tcPr>
          <w:p w14:paraId="6F16EB1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(6a)</w:t>
            </w:r>
          </w:p>
        </w:tc>
      </w:tr>
      <w:tr w:rsidR="00283F70" w:rsidRPr="0055287B" w14:paraId="3C235B81"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7B31F45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Créditos tributários a compensar</w:t>
            </w:r>
          </w:p>
        </w:tc>
        <w:tc>
          <w:tcPr>
            <w:tcW w:w="959" w:type="pct"/>
            <w:tcBorders>
              <w:top w:val="nil"/>
              <w:left w:val="nil"/>
              <w:bottom w:val="nil"/>
              <w:right w:val="nil"/>
            </w:tcBorders>
            <w:shd w:val="clear" w:color="000000" w:fill="FFFFFF"/>
            <w:noWrap/>
            <w:vAlign w:val="bottom"/>
            <w:hideMark/>
          </w:tcPr>
          <w:p w14:paraId="467836D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1.709.245 </w:t>
            </w:r>
          </w:p>
        </w:tc>
        <w:tc>
          <w:tcPr>
            <w:tcW w:w="895" w:type="pct"/>
            <w:tcBorders>
              <w:top w:val="nil"/>
              <w:left w:val="nil"/>
              <w:bottom w:val="nil"/>
              <w:right w:val="nil"/>
            </w:tcBorders>
            <w:shd w:val="clear" w:color="000000" w:fill="FFFFFF"/>
            <w:noWrap/>
            <w:vAlign w:val="bottom"/>
            <w:hideMark/>
          </w:tcPr>
          <w:p w14:paraId="0CDD235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1.679.580 </w:t>
            </w:r>
          </w:p>
        </w:tc>
        <w:tc>
          <w:tcPr>
            <w:tcW w:w="289" w:type="pct"/>
            <w:tcBorders>
              <w:top w:val="nil"/>
              <w:left w:val="nil"/>
              <w:bottom w:val="nil"/>
              <w:right w:val="nil"/>
            </w:tcBorders>
            <w:shd w:val="clear" w:color="000000" w:fill="FFFFFF"/>
            <w:noWrap/>
            <w:vAlign w:val="center"/>
            <w:hideMark/>
          </w:tcPr>
          <w:p w14:paraId="1AA1616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(4b)</w:t>
            </w:r>
          </w:p>
        </w:tc>
      </w:tr>
      <w:tr w:rsidR="00283F70" w:rsidRPr="0055287B" w14:paraId="47A84794"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37A3397"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Outros Créditos a Receber</w:t>
            </w:r>
          </w:p>
        </w:tc>
        <w:tc>
          <w:tcPr>
            <w:tcW w:w="959" w:type="pct"/>
            <w:tcBorders>
              <w:top w:val="nil"/>
              <w:left w:val="nil"/>
              <w:bottom w:val="nil"/>
              <w:right w:val="nil"/>
            </w:tcBorders>
            <w:shd w:val="clear" w:color="000000" w:fill="FFFFFF"/>
            <w:noWrap/>
            <w:vAlign w:val="bottom"/>
            <w:hideMark/>
          </w:tcPr>
          <w:p w14:paraId="7219E585"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17.672.784 </w:t>
            </w:r>
          </w:p>
        </w:tc>
        <w:tc>
          <w:tcPr>
            <w:tcW w:w="895" w:type="pct"/>
            <w:tcBorders>
              <w:top w:val="nil"/>
              <w:left w:val="nil"/>
              <w:bottom w:val="nil"/>
              <w:right w:val="nil"/>
            </w:tcBorders>
            <w:shd w:val="clear" w:color="000000" w:fill="FFFFFF"/>
            <w:noWrap/>
            <w:vAlign w:val="bottom"/>
            <w:hideMark/>
          </w:tcPr>
          <w:p w14:paraId="66870BF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18.243.528 </w:t>
            </w:r>
          </w:p>
        </w:tc>
        <w:tc>
          <w:tcPr>
            <w:tcW w:w="289" w:type="pct"/>
            <w:tcBorders>
              <w:top w:val="nil"/>
              <w:left w:val="nil"/>
              <w:bottom w:val="nil"/>
              <w:right w:val="nil"/>
            </w:tcBorders>
            <w:shd w:val="clear" w:color="000000" w:fill="FFFFFF"/>
            <w:noWrap/>
            <w:vAlign w:val="center"/>
            <w:hideMark/>
          </w:tcPr>
          <w:p w14:paraId="65E2C4E4"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(4c)</w:t>
            </w:r>
          </w:p>
        </w:tc>
      </w:tr>
      <w:tr w:rsidR="00283F70" w:rsidRPr="0055287B" w14:paraId="746E01D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DCED00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Ajuste p/ Perda Demais Créditos</w:t>
            </w:r>
          </w:p>
        </w:tc>
        <w:tc>
          <w:tcPr>
            <w:tcW w:w="959" w:type="pct"/>
            <w:tcBorders>
              <w:top w:val="nil"/>
              <w:left w:val="nil"/>
              <w:bottom w:val="nil"/>
              <w:right w:val="nil"/>
            </w:tcBorders>
            <w:shd w:val="clear" w:color="000000" w:fill="FFFFFF"/>
            <w:noWrap/>
            <w:vAlign w:val="bottom"/>
            <w:hideMark/>
          </w:tcPr>
          <w:p w14:paraId="22109A6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(12.382.821)</w:t>
            </w:r>
          </w:p>
        </w:tc>
        <w:tc>
          <w:tcPr>
            <w:tcW w:w="895" w:type="pct"/>
            <w:tcBorders>
              <w:top w:val="nil"/>
              <w:left w:val="nil"/>
              <w:bottom w:val="nil"/>
              <w:right w:val="nil"/>
            </w:tcBorders>
            <w:shd w:val="clear" w:color="000000" w:fill="FFFFFF"/>
            <w:noWrap/>
            <w:vAlign w:val="bottom"/>
            <w:hideMark/>
          </w:tcPr>
          <w:p w14:paraId="71FF474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(12.382.821)</w:t>
            </w:r>
          </w:p>
        </w:tc>
        <w:tc>
          <w:tcPr>
            <w:tcW w:w="289" w:type="pct"/>
            <w:tcBorders>
              <w:top w:val="nil"/>
              <w:left w:val="nil"/>
              <w:bottom w:val="nil"/>
              <w:right w:val="nil"/>
            </w:tcBorders>
            <w:shd w:val="clear" w:color="000000" w:fill="FFFFFF"/>
            <w:noWrap/>
            <w:vAlign w:val="center"/>
            <w:hideMark/>
          </w:tcPr>
          <w:p w14:paraId="695EC9BB"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(4c)</w:t>
            </w:r>
          </w:p>
        </w:tc>
      </w:tr>
      <w:tr w:rsidR="00283F70" w:rsidRPr="0055287B" w14:paraId="6144306A"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B499F6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w:t>
            </w:r>
          </w:p>
        </w:tc>
        <w:tc>
          <w:tcPr>
            <w:tcW w:w="959" w:type="pct"/>
            <w:tcBorders>
              <w:top w:val="nil"/>
              <w:left w:val="nil"/>
              <w:bottom w:val="nil"/>
              <w:right w:val="nil"/>
            </w:tcBorders>
            <w:shd w:val="clear" w:color="000000" w:fill="FFFFFF"/>
            <w:noWrap/>
            <w:vAlign w:val="bottom"/>
            <w:hideMark/>
          </w:tcPr>
          <w:p w14:paraId="1275D81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c>
          <w:tcPr>
            <w:tcW w:w="895" w:type="pct"/>
            <w:tcBorders>
              <w:top w:val="nil"/>
              <w:left w:val="nil"/>
              <w:bottom w:val="nil"/>
              <w:right w:val="nil"/>
            </w:tcBorders>
            <w:shd w:val="clear" w:color="000000" w:fill="FFFFFF"/>
            <w:noWrap/>
            <w:vAlign w:val="bottom"/>
            <w:hideMark/>
          </w:tcPr>
          <w:p w14:paraId="4DEEB1E2"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c>
          <w:tcPr>
            <w:tcW w:w="289" w:type="pct"/>
            <w:tcBorders>
              <w:top w:val="nil"/>
              <w:left w:val="nil"/>
              <w:bottom w:val="nil"/>
              <w:right w:val="nil"/>
            </w:tcBorders>
            <w:shd w:val="clear" w:color="000000" w:fill="FFFFFF"/>
            <w:noWrap/>
            <w:vAlign w:val="center"/>
            <w:hideMark/>
          </w:tcPr>
          <w:p w14:paraId="592AFD4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67FAC406"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0022A41"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ATIVO NÃO CIRCULANTE</w:t>
            </w:r>
          </w:p>
        </w:tc>
        <w:tc>
          <w:tcPr>
            <w:tcW w:w="959" w:type="pct"/>
            <w:tcBorders>
              <w:top w:val="nil"/>
              <w:left w:val="nil"/>
              <w:bottom w:val="nil"/>
              <w:right w:val="nil"/>
            </w:tcBorders>
            <w:shd w:val="clear" w:color="000000" w:fill="FFFFFF"/>
            <w:noWrap/>
            <w:vAlign w:val="bottom"/>
            <w:hideMark/>
          </w:tcPr>
          <w:p w14:paraId="3E1BA7A0"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3.743.232.087 </w:t>
            </w:r>
          </w:p>
        </w:tc>
        <w:tc>
          <w:tcPr>
            <w:tcW w:w="895" w:type="pct"/>
            <w:tcBorders>
              <w:top w:val="nil"/>
              <w:left w:val="nil"/>
              <w:bottom w:val="nil"/>
              <w:right w:val="nil"/>
            </w:tcBorders>
            <w:shd w:val="clear" w:color="000000" w:fill="FFFFFF"/>
            <w:noWrap/>
            <w:vAlign w:val="bottom"/>
            <w:hideMark/>
          </w:tcPr>
          <w:p w14:paraId="45FA7ED0"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3.701.631.852 </w:t>
            </w:r>
          </w:p>
        </w:tc>
        <w:tc>
          <w:tcPr>
            <w:tcW w:w="289" w:type="pct"/>
            <w:tcBorders>
              <w:top w:val="nil"/>
              <w:left w:val="nil"/>
              <w:bottom w:val="nil"/>
              <w:right w:val="nil"/>
            </w:tcBorders>
            <w:shd w:val="clear" w:color="000000" w:fill="FFFFFF"/>
            <w:noWrap/>
            <w:vAlign w:val="center"/>
            <w:hideMark/>
          </w:tcPr>
          <w:p w14:paraId="35DFDBA9"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20C887F2"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29E61A95"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Realizável a Longo Prazo</w:t>
            </w:r>
          </w:p>
        </w:tc>
        <w:tc>
          <w:tcPr>
            <w:tcW w:w="959" w:type="pct"/>
            <w:tcBorders>
              <w:top w:val="nil"/>
              <w:left w:val="nil"/>
              <w:bottom w:val="nil"/>
              <w:right w:val="nil"/>
            </w:tcBorders>
            <w:shd w:val="clear" w:color="000000" w:fill="FFFFFF"/>
            <w:noWrap/>
            <w:vAlign w:val="bottom"/>
            <w:hideMark/>
          </w:tcPr>
          <w:p w14:paraId="7B968CEF"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116.398.201 </w:t>
            </w:r>
          </w:p>
        </w:tc>
        <w:tc>
          <w:tcPr>
            <w:tcW w:w="895" w:type="pct"/>
            <w:tcBorders>
              <w:top w:val="nil"/>
              <w:left w:val="nil"/>
              <w:bottom w:val="nil"/>
              <w:right w:val="nil"/>
            </w:tcBorders>
            <w:shd w:val="clear" w:color="000000" w:fill="FFFFFF"/>
            <w:noWrap/>
            <w:vAlign w:val="bottom"/>
            <w:hideMark/>
          </w:tcPr>
          <w:p w14:paraId="59A99F9D"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115.922.885 </w:t>
            </w:r>
          </w:p>
        </w:tc>
        <w:tc>
          <w:tcPr>
            <w:tcW w:w="289" w:type="pct"/>
            <w:tcBorders>
              <w:top w:val="nil"/>
              <w:left w:val="nil"/>
              <w:bottom w:val="nil"/>
              <w:right w:val="nil"/>
            </w:tcBorders>
            <w:shd w:val="clear" w:color="000000" w:fill="FFFFFF"/>
            <w:noWrap/>
            <w:vAlign w:val="center"/>
            <w:hideMark/>
          </w:tcPr>
          <w:p w14:paraId="5B5D2E5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7CA9EBF"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4814007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Depósitos de Cauções</w:t>
            </w:r>
          </w:p>
        </w:tc>
        <w:tc>
          <w:tcPr>
            <w:tcW w:w="959" w:type="pct"/>
            <w:tcBorders>
              <w:top w:val="nil"/>
              <w:left w:val="nil"/>
              <w:bottom w:val="nil"/>
              <w:right w:val="nil"/>
            </w:tcBorders>
            <w:shd w:val="clear" w:color="000000" w:fill="FFFFFF"/>
            <w:noWrap/>
            <w:vAlign w:val="bottom"/>
            <w:hideMark/>
          </w:tcPr>
          <w:p w14:paraId="4261CB5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257.879 </w:t>
            </w:r>
          </w:p>
        </w:tc>
        <w:tc>
          <w:tcPr>
            <w:tcW w:w="895" w:type="pct"/>
            <w:tcBorders>
              <w:top w:val="nil"/>
              <w:left w:val="nil"/>
              <w:bottom w:val="nil"/>
              <w:right w:val="nil"/>
            </w:tcBorders>
            <w:shd w:val="clear" w:color="000000" w:fill="FFFFFF"/>
            <w:noWrap/>
            <w:vAlign w:val="bottom"/>
            <w:hideMark/>
          </w:tcPr>
          <w:p w14:paraId="3CC3803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233.338 </w:t>
            </w:r>
          </w:p>
        </w:tc>
        <w:tc>
          <w:tcPr>
            <w:tcW w:w="289" w:type="pct"/>
            <w:tcBorders>
              <w:top w:val="nil"/>
              <w:left w:val="nil"/>
              <w:bottom w:val="nil"/>
              <w:right w:val="nil"/>
            </w:tcBorders>
            <w:shd w:val="clear" w:color="000000" w:fill="FFFFFF"/>
            <w:noWrap/>
            <w:vAlign w:val="center"/>
            <w:hideMark/>
          </w:tcPr>
          <w:p w14:paraId="331B4248"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(5a)</w:t>
            </w:r>
          </w:p>
        </w:tc>
      </w:tr>
      <w:tr w:rsidR="00283F70" w:rsidRPr="0055287B" w14:paraId="348E8509"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7338D00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Depósitos Judiciais</w:t>
            </w:r>
          </w:p>
        </w:tc>
        <w:tc>
          <w:tcPr>
            <w:tcW w:w="959" w:type="pct"/>
            <w:tcBorders>
              <w:top w:val="nil"/>
              <w:left w:val="nil"/>
              <w:bottom w:val="nil"/>
              <w:right w:val="nil"/>
            </w:tcBorders>
            <w:shd w:val="clear" w:color="000000" w:fill="FFFFFF"/>
            <w:noWrap/>
            <w:vAlign w:val="bottom"/>
            <w:hideMark/>
          </w:tcPr>
          <w:p w14:paraId="6590FFF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90.143.658 </w:t>
            </w:r>
          </w:p>
        </w:tc>
        <w:tc>
          <w:tcPr>
            <w:tcW w:w="895" w:type="pct"/>
            <w:tcBorders>
              <w:top w:val="nil"/>
              <w:left w:val="nil"/>
              <w:bottom w:val="nil"/>
              <w:right w:val="nil"/>
            </w:tcBorders>
            <w:shd w:val="clear" w:color="000000" w:fill="FFFFFF"/>
            <w:noWrap/>
            <w:vAlign w:val="bottom"/>
            <w:hideMark/>
          </w:tcPr>
          <w:p w14:paraId="06B9ABB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90.154.987 </w:t>
            </w:r>
          </w:p>
        </w:tc>
        <w:tc>
          <w:tcPr>
            <w:tcW w:w="289" w:type="pct"/>
            <w:tcBorders>
              <w:top w:val="nil"/>
              <w:left w:val="nil"/>
              <w:bottom w:val="nil"/>
              <w:right w:val="nil"/>
            </w:tcBorders>
            <w:shd w:val="clear" w:color="000000" w:fill="FFFFFF"/>
            <w:noWrap/>
            <w:vAlign w:val="center"/>
            <w:hideMark/>
          </w:tcPr>
          <w:p w14:paraId="1BFC2E72"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(5b)</w:t>
            </w:r>
          </w:p>
        </w:tc>
      </w:tr>
      <w:tr w:rsidR="00283F70" w:rsidRPr="0055287B" w14:paraId="7E304C6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5A9277E5"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Permissões p/uso de pátios a receber</w:t>
            </w:r>
          </w:p>
        </w:tc>
        <w:tc>
          <w:tcPr>
            <w:tcW w:w="959" w:type="pct"/>
            <w:tcBorders>
              <w:top w:val="nil"/>
              <w:left w:val="nil"/>
              <w:bottom w:val="nil"/>
              <w:right w:val="nil"/>
            </w:tcBorders>
            <w:shd w:val="clear" w:color="000000" w:fill="FFFFFF"/>
            <w:noWrap/>
            <w:vAlign w:val="bottom"/>
            <w:hideMark/>
          </w:tcPr>
          <w:p w14:paraId="400E6CE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25.954.390 </w:t>
            </w:r>
          </w:p>
        </w:tc>
        <w:tc>
          <w:tcPr>
            <w:tcW w:w="895" w:type="pct"/>
            <w:tcBorders>
              <w:top w:val="nil"/>
              <w:left w:val="nil"/>
              <w:bottom w:val="nil"/>
              <w:right w:val="nil"/>
            </w:tcBorders>
            <w:shd w:val="clear" w:color="000000" w:fill="FFFFFF"/>
            <w:noWrap/>
            <w:vAlign w:val="bottom"/>
            <w:hideMark/>
          </w:tcPr>
          <w:p w14:paraId="047586A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25.488.517 </w:t>
            </w:r>
          </w:p>
        </w:tc>
        <w:tc>
          <w:tcPr>
            <w:tcW w:w="289" w:type="pct"/>
            <w:tcBorders>
              <w:top w:val="nil"/>
              <w:left w:val="nil"/>
              <w:bottom w:val="nil"/>
              <w:right w:val="nil"/>
            </w:tcBorders>
            <w:shd w:val="clear" w:color="000000" w:fill="FFFFFF"/>
            <w:noWrap/>
            <w:vAlign w:val="center"/>
            <w:hideMark/>
          </w:tcPr>
          <w:p w14:paraId="2BBC9F19"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(6b)</w:t>
            </w:r>
          </w:p>
        </w:tc>
      </w:tr>
      <w:tr w:rsidR="00283F70" w:rsidRPr="0055287B" w14:paraId="12A69510"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DF0392E" w14:textId="4B74DFE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Valores a Receber (Assist. Médica- Geipot)</w:t>
            </w:r>
          </w:p>
        </w:tc>
        <w:tc>
          <w:tcPr>
            <w:tcW w:w="959" w:type="pct"/>
            <w:tcBorders>
              <w:top w:val="nil"/>
              <w:left w:val="nil"/>
              <w:bottom w:val="nil"/>
              <w:right w:val="nil"/>
            </w:tcBorders>
            <w:shd w:val="clear" w:color="000000" w:fill="FFFFFF"/>
            <w:noWrap/>
            <w:vAlign w:val="bottom"/>
            <w:hideMark/>
          </w:tcPr>
          <w:p w14:paraId="23CE55E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42.274 </w:t>
            </w:r>
          </w:p>
        </w:tc>
        <w:tc>
          <w:tcPr>
            <w:tcW w:w="895" w:type="pct"/>
            <w:tcBorders>
              <w:top w:val="nil"/>
              <w:left w:val="nil"/>
              <w:bottom w:val="nil"/>
              <w:right w:val="nil"/>
            </w:tcBorders>
            <w:shd w:val="clear" w:color="000000" w:fill="FFFFFF"/>
            <w:noWrap/>
            <w:vAlign w:val="bottom"/>
            <w:hideMark/>
          </w:tcPr>
          <w:p w14:paraId="3DC16D1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46.043 </w:t>
            </w:r>
          </w:p>
        </w:tc>
        <w:tc>
          <w:tcPr>
            <w:tcW w:w="289" w:type="pct"/>
            <w:tcBorders>
              <w:top w:val="nil"/>
              <w:left w:val="nil"/>
              <w:bottom w:val="nil"/>
              <w:right w:val="nil"/>
            </w:tcBorders>
            <w:shd w:val="clear" w:color="000000" w:fill="FFFFFF"/>
            <w:noWrap/>
            <w:vAlign w:val="center"/>
            <w:hideMark/>
          </w:tcPr>
          <w:p w14:paraId="408392E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(5c)</w:t>
            </w:r>
          </w:p>
        </w:tc>
      </w:tr>
      <w:tr w:rsidR="00283F70" w:rsidRPr="0055287B" w14:paraId="7D28172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A9D9627"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Investimentos</w:t>
            </w:r>
          </w:p>
        </w:tc>
        <w:tc>
          <w:tcPr>
            <w:tcW w:w="959" w:type="pct"/>
            <w:tcBorders>
              <w:top w:val="nil"/>
              <w:left w:val="nil"/>
              <w:bottom w:val="nil"/>
              <w:right w:val="nil"/>
            </w:tcBorders>
            <w:shd w:val="clear" w:color="000000" w:fill="FFFFFF"/>
            <w:noWrap/>
            <w:vAlign w:val="bottom"/>
            <w:hideMark/>
          </w:tcPr>
          <w:p w14:paraId="4A962870"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956.026.361 </w:t>
            </w:r>
          </w:p>
        </w:tc>
        <w:tc>
          <w:tcPr>
            <w:tcW w:w="895" w:type="pct"/>
            <w:tcBorders>
              <w:top w:val="nil"/>
              <w:left w:val="nil"/>
              <w:bottom w:val="nil"/>
              <w:right w:val="nil"/>
            </w:tcBorders>
            <w:shd w:val="clear" w:color="000000" w:fill="FFFFFF"/>
            <w:noWrap/>
            <w:vAlign w:val="bottom"/>
            <w:hideMark/>
          </w:tcPr>
          <w:p w14:paraId="7D9A3B75"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959.800.293 </w:t>
            </w:r>
          </w:p>
        </w:tc>
        <w:tc>
          <w:tcPr>
            <w:tcW w:w="289" w:type="pct"/>
            <w:tcBorders>
              <w:top w:val="nil"/>
              <w:left w:val="nil"/>
              <w:bottom w:val="nil"/>
              <w:right w:val="nil"/>
            </w:tcBorders>
            <w:shd w:val="clear" w:color="auto" w:fill="auto"/>
            <w:noWrap/>
            <w:vAlign w:val="center"/>
            <w:hideMark/>
          </w:tcPr>
          <w:p w14:paraId="20E7F17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(7)</w:t>
            </w:r>
          </w:p>
        </w:tc>
      </w:tr>
      <w:tr w:rsidR="00283F70" w:rsidRPr="0055287B" w14:paraId="67A49C94"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060D561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Participação Societária - MEP</w:t>
            </w:r>
          </w:p>
        </w:tc>
        <w:tc>
          <w:tcPr>
            <w:tcW w:w="959" w:type="pct"/>
            <w:tcBorders>
              <w:top w:val="nil"/>
              <w:left w:val="nil"/>
              <w:bottom w:val="nil"/>
              <w:right w:val="nil"/>
            </w:tcBorders>
            <w:shd w:val="clear" w:color="000000" w:fill="FFFFFF"/>
            <w:noWrap/>
            <w:vAlign w:val="bottom"/>
            <w:hideMark/>
          </w:tcPr>
          <w:p w14:paraId="48AB7975"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956.000.083 </w:t>
            </w:r>
          </w:p>
        </w:tc>
        <w:tc>
          <w:tcPr>
            <w:tcW w:w="895" w:type="pct"/>
            <w:tcBorders>
              <w:top w:val="nil"/>
              <w:left w:val="nil"/>
              <w:bottom w:val="nil"/>
              <w:right w:val="nil"/>
            </w:tcBorders>
            <w:shd w:val="clear" w:color="000000" w:fill="FFFFFF"/>
            <w:noWrap/>
            <w:vAlign w:val="bottom"/>
            <w:hideMark/>
          </w:tcPr>
          <w:p w14:paraId="755F4894"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959.774.015 </w:t>
            </w:r>
          </w:p>
        </w:tc>
        <w:tc>
          <w:tcPr>
            <w:tcW w:w="289" w:type="pct"/>
            <w:tcBorders>
              <w:top w:val="nil"/>
              <w:left w:val="nil"/>
              <w:bottom w:val="nil"/>
              <w:right w:val="nil"/>
            </w:tcBorders>
            <w:shd w:val="clear" w:color="000000" w:fill="FFFFFF"/>
            <w:noWrap/>
            <w:vAlign w:val="center"/>
            <w:hideMark/>
          </w:tcPr>
          <w:p w14:paraId="6370561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(7b)</w:t>
            </w:r>
          </w:p>
        </w:tc>
      </w:tr>
      <w:tr w:rsidR="00283F70" w:rsidRPr="0055287B" w14:paraId="3012706C"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117D83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Participação Societária - CUSTO</w:t>
            </w:r>
          </w:p>
        </w:tc>
        <w:tc>
          <w:tcPr>
            <w:tcW w:w="959" w:type="pct"/>
            <w:tcBorders>
              <w:top w:val="nil"/>
              <w:left w:val="nil"/>
              <w:bottom w:val="nil"/>
              <w:right w:val="nil"/>
            </w:tcBorders>
            <w:shd w:val="clear" w:color="000000" w:fill="FFFFFF"/>
            <w:noWrap/>
            <w:vAlign w:val="bottom"/>
            <w:hideMark/>
          </w:tcPr>
          <w:p w14:paraId="7ACFB3B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26.278 </w:t>
            </w:r>
          </w:p>
        </w:tc>
        <w:tc>
          <w:tcPr>
            <w:tcW w:w="895" w:type="pct"/>
            <w:tcBorders>
              <w:top w:val="nil"/>
              <w:left w:val="nil"/>
              <w:bottom w:val="nil"/>
              <w:right w:val="nil"/>
            </w:tcBorders>
            <w:shd w:val="clear" w:color="000000" w:fill="FFFFFF"/>
            <w:noWrap/>
            <w:vAlign w:val="bottom"/>
            <w:hideMark/>
          </w:tcPr>
          <w:p w14:paraId="0D2F451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26.278 </w:t>
            </w:r>
          </w:p>
        </w:tc>
        <w:tc>
          <w:tcPr>
            <w:tcW w:w="289" w:type="pct"/>
            <w:tcBorders>
              <w:top w:val="nil"/>
              <w:left w:val="nil"/>
              <w:bottom w:val="nil"/>
              <w:right w:val="nil"/>
            </w:tcBorders>
            <w:shd w:val="clear" w:color="000000" w:fill="FFFFFF"/>
            <w:noWrap/>
            <w:vAlign w:val="center"/>
            <w:hideMark/>
          </w:tcPr>
          <w:p w14:paraId="697B08E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(7a)</w:t>
            </w:r>
          </w:p>
        </w:tc>
      </w:tr>
      <w:tr w:rsidR="00283F70" w:rsidRPr="0055287B" w14:paraId="55BEECC1"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67147442"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Imobilizado</w:t>
            </w:r>
          </w:p>
        </w:tc>
        <w:tc>
          <w:tcPr>
            <w:tcW w:w="959" w:type="pct"/>
            <w:tcBorders>
              <w:top w:val="nil"/>
              <w:left w:val="nil"/>
              <w:bottom w:val="nil"/>
              <w:right w:val="nil"/>
            </w:tcBorders>
            <w:shd w:val="clear" w:color="000000" w:fill="FFFFFF"/>
            <w:noWrap/>
            <w:vAlign w:val="bottom"/>
            <w:hideMark/>
          </w:tcPr>
          <w:p w14:paraId="16BCF97F"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2.661.968.980 </w:t>
            </w:r>
          </w:p>
        </w:tc>
        <w:tc>
          <w:tcPr>
            <w:tcW w:w="895" w:type="pct"/>
            <w:tcBorders>
              <w:top w:val="nil"/>
              <w:left w:val="nil"/>
              <w:bottom w:val="nil"/>
              <w:right w:val="nil"/>
            </w:tcBorders>
            <w:shd w:val="clear" w:color="000000" w:fill="FFFFFF"/>
            <w:noWrap/>
            <w:vAlign w:val="bottom"/>
            <w:hideMark/>
          </w:tcPr>
          <w:p w14:paraId="6ABC37BA"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2.615.171.591 </w:t>
            </w:r>
          </w:p>
        </w:tc>
        <w:tc>
          <w:tcPr>
            <w:tcW w:w="289" w:type="pct"/>
            <w:tcBorders>
              <w:top w:val="nil"/>
              <w:left w:val="nil"/>
              <w:bottom w:val="nil"/>
              <w:right w:val="nil"/>
            </w:tcBorders>
            <w:shd w:val="clear" w:color="000000" w:fill="FFFFFF"/>
            <w:noWrap/>
            <w:vAlign w:val="center"/>
            <w:hideMark/>
          </w:tcPr>
          <w:p w14:paraId="51B2DC6C"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(8)</w:t>
            </w:r>
          </w:p>
        </w:tc>
      </w:tr>
      <w:tr w:rsidR="00283F70" w:rsidRPr="0055287B" w14:paraId="7CB1C8FA"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88D99EF"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Terrenos </w:t>
            </w:r>
          </w:p>
        </w:tc>
        <w:tc>
          <w:tcPr>
            <w:tcW w:w="959" w:type="pct"/>
            <w:tcBorders>
              <w:top w:val="nil"/>
              <w:left w:val="nil"/>
              <w:bottom w:val="nil"/>
              <w:right w:val="nil"/>
            </w:tcBorders>
            <w:shd w:val="clear" w:color="000000" w:fill="FFFFFF"/>
            <w:noWrap/>
            <w:vAlign w:val="bottom"/>
            <w:hideMark/>
          </w:tcPr>
          <w:p w14:paraId="0B5715EF"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405.022.628 </w:t>
            </w:r>
          </w:p>
        </w:tc>
        <w:tc>
          <w:tcPr>
            <w:tcW w:w="895" w:type="pct"/>
            <w:tcBorders>
              <w:top w:val="nil"/>
              <w:left w:val="nil"/>
              <w:bottom w:val="nil"/>
              <w:right w:val="nil"/>
            </w:tcBorders>
            <w:shd w:val="clear" w:color="000000" w:fill="FFFFFF"/>
            <w:noWrap/>
            <w:vAlign w:val="bottom"/>
            <w:hideMark/>
          </w:tcPr>
          <w:p w14:paraId="26F11677"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404.877.899 </w:t>
            </w:r>
          </w:p>
        </w:tc>
        <w:tc>
          <w:tcPr>
            <w:tcW w:w="289" w:type="pct"/>
            <w:tcBorders>
              <w:top w:val="nil"/>
              <w:left w:val="nil"/>
              <w:bottom w:val="nil"/>
              <w:right w:val="nil"/>
            </w:tcBorders>
            <w:shd w:val="clear" w:color="000000" w:fill="FFFFFF"/>
            <w:noWrap/>
            <w:vAlign w:val="center"/>
            <w:hideMark/>
          </w:tcPr>
          <w:p w14:paraId="09F7A64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6A33E15A"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4B7815F5"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Geral </w:t>
            </w:r>
          </w:p>
        </w:tc>
        <w:tc>
          <w:tcPr>
            <w:tcW w:w="959" w:type="pct"/>
            <w:tcBorders>
              <w:top w:val="nil"/>
              <w:left w:val="nil"/>
              <w:bottom w:val="nil"/>
              <w:right w:val="nil"/>
            </w:tcBorders>
            <w:shd w:val="clear" w:color="000000" w:fill="FFFFFF"/>
            <w:noWrap/>
            <w:vAlign w:val="bottom"/>
            <w:hideMark/>
          </w:tcPr>
          <w:p w14:paraId="58EF2AA6"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10.410.323 </w:t>
            </w:r>
          </w:p>
        </w:tc>
        <w:tc>
          <w:tcPr>
            <w:tcW w:w="895" w:type="pct"/>
            <w:tcBorders>
              <w:top w:val="nil"/>
              <w:left w:val="nil"/>
              <w:bottom w:val="nil"/>
              <w:right w:val="nil"/>
            </w:tcBorders>
            <w:shd w:val="clear" w:color="000000" w:fill="FFFFFF"/>
            <w:noWrap/>
            <w:vAlign w:val="bottom"/>
            <w:hideMark/>
          </w:tcPr>
          <w:p w14:paraId="6A44098E"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11.313.961 </w:t>
            </w:r>
          </w:p>
        </w:tc>
        <w:tc>
          <w:tcPr>
            <w:tcW w:w="289" w:type="pct"/>
            <w:tcBorders>
              <w:top w:val="nil"/>
              <w:left w:val="nil"/>
              <w:bottom w:val="nil"/>
              <w:right w:val="nil"/>
            </w:tcBorders>
            <w:shd w:val="clear" w:color="000000" w:fill="FFFFFF"/>
            <w:noWrap/>
            <w:vAlign w:val="center"/>
            <w:hideMark/>
          </w:tcPr>
          <w:p w14:paraId="4F2F71F7"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7CC108D"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6359249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Bens Imóveis </w:t>
            </w:r>
          </w:p>
        </w:tc>
        <w:tc>
          <w:tcPr>
            <w:tcW w:w="959" w:type="pct"/>
            <w:tcBorders>
              <w:top w:val="nil"/>
              <w:left w:val="nil"/>
              <w:bottom w:val="nil"/>
              <w:right w:val="nil"/>
            </w:tcBorders>
            <w:shd w:val="clear" w:color="000000" w:fill="FFFFFF"/>
            <w:noWrap/>
            <w:vAlign w:val="bottom"/>
            <w:hideMark/>
          </w:tcPr>
          <w:p w14:paraId="6DDEA2F4"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5.452.770 </w:t>
            </w:r>
          </w:p>
        </w:tc>
        <w:tc>
          <w:tcPr>
            <w:tcW w:w="895" w:type="pct"/>
            <w:tcBorders>
              <w:top w:val="nil"/>
              <w:left w:val="nil"/>
              <w:bottom w:val="nil"/>
              <w:right w:val="nil"/>
            </w:tcBorders>
            <w:shd w:val="clear" w:color="000000" w:fill="FFFFFF"/>
            <w:noWrap/>
            <w:vAlign w:val="bottom"/>
            <w:hideMark/>
          </w:tcPr>
          <w:p w14:paraId="111E5784"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6.324.576 </w:t>
            </w:r>
          </w:p>
        </w:tc>
        <w:tc>
          <w:tcPr>
            <w:tcW w:w="289" w:type="pct"/>
            <w:tcBorders>
              <w:top w:val="nil"/>
              <w:left w:val="nil"/>
              <w:bottom w:val="nil"/>
              <w:right w:val="nil"/>
            </w:tcBorders>
            <w:shd w:val="clear" w:color="000000" w:fill="FFFFFF"/>
            <w:noWrap/>
            <w:vAlign w:val="center"/>
            <w:hideMark/>
          </w:tcPr>
          <w:p w14:paraId="54101395"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7DB0131D"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AA3A765"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Bens Móveis </w:t>
            </w:r>
          </w:p>
        </w:tc>
        <w:tc>
          <w:tcPr>
            <w:tcW w:w="959" w:type="pct"/>
            <w:tcBorders>
              <w:top w:val="nil"/>
              <w:left w:val="nil"/>
              <w:bottom w:val="nil"/>
              <w:right w:val="nil"/>
            </w:tcBorders>
            <w:shd w:val="clear" w:color="000000" w:fill="FFFFFF"/>
            <w:noWrap/>
            <w:vAlign w:val="bottom"/>
            <w:hideMark/>
          </w:tcPr>
          <w:p w14:paraId="3359B40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37.182.928 </w:t>
            </w:r>
          </w:p>
        </w:tc>
        <w:tc>
          <w:tcPr>
            <w:tcW w:w="895" w:type="pct"/>
            <w:tcBorders>
              <w:top w:val="nil"/>
              <w:left w:val="nil"/>
              <w:bottom w:val="nil"/>
              <w:right w:val="nil"/>
            </w:tcBorders>
            <w:shd w:val="clear" w:color="000000" w:fill="FFFFFF"/>
            <w:noWrap/>
            <w:vAlign w:val="bottom"/>
            <w:hideMark/>
          </w:tcPr>
          <w:p w14:paraId="135CE87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36.950.427 </w:t>
            </w:r>
          </w:p>
        </w:tc>
        <w:tc>
          <w:tcPr>
            <w:tcW w:w="289" w:type="pct"/>
            <w:tcBorders>
              <w:top w:val="nil"/>
              <w:left w:val="nil"/>
              <w:bottom w:val="nil"/>
              <w:right w:val="nil"/>
            </w:tcBorders>
            <w:shd w:val="clear" w:color="000000" w:fill="FFFFFF"/>
            <w:noWrap/>
            <w:vAlign w:val="center"/>
            <w:hideMark/>
          </w:tcPr>
          <w:p w14:paraId="6E4F9265"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396F0C5"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66DA4B6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(Depreciações Acumuladas -Bens Imóveis)</w:t>
            </w:r>
          </w:p>
        </w:tc>
        <w:tc>
          <w:tcPr>
            <w:tcW w:w="959" w:type="pct"/>
            <w:tcBorders>
              <w:top w:val="nil"/>
              <w:left w:val="nil"/>
              <w:bottom w:val="nil"/>
              <w:right w:val="nil"/>
            </w:tcBorders>
            <w:shd w:val="clear" w:color="000000" w:fill="FFFFFF"/>
            <w:noWrap/>
            <w:vAlign w:val="bottom"/>
            <w:hideMark/>
          </w:tcPr>
          <w:p w14:paraId="5F8C733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(4.976.779)</w:t>
            </w:r>
          </w:p>
        </w:tc>
        <w:tc>
          <w:tcPr>
            <w:tcW w:w="895" w:type="pct"/>
            <w:tcBorders>
              <w:top w:val="nil"/>
              <w:left w:val="nil"/>
              <w:bottom w:val="nil"/>
              <w:right w:val="nil"/>
            </w:tcBorders>
            <w:shd w:val="clear" w:color="000000" w:fill="FFFFFF"/>
            <w:noWrap/>
            <w:vAlign w:val="bottom"/>
            <w:hideMark/>
          </w:tcPr>
          <w:p w14:paraId="2A2D881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(5.680.648)</w:t>
            </w:r>
          </w:p>
        </w:tc>
        <w:tc>
          <w:tcPr>
            <w:tcW w:w="289" w:type="pct"/>
            <w:tcBorders>
              <w:top w:val="nil"/>
              <w:left w:val="nil"/>
              <w:bottom w:val="nil"/>
              <w:right w:val="nil"/>
            </w:tcBorders>
            <w:shd w:val="clear" w:color="000000" w:fill="FFFFFF"/>
            <w:noWrap/>
            <w:vAlign w:val="center"/>
            <w:hideMark/>
          </w:tcPr>
          <w:p w14:paraId="2FCA6BD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EB42BED"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509F5FC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(Depreciações Acumuladas -Bens Móveis)</w:t>
            </w:r>
          </w:p>
        </w:tc>
        <w:tc>
          <w:tcPr>
            <w:tcW w:w="959" w:type="pct"/>
            <w:tcBorders>
              <w:top w:val="nil"/>
              <w:left w:val="nil"/>
              <w:bottom w:val="nil"/>
              <w:right w:val="nil"/>
            </w:tcBorders>
            <w:shd w:val="clear" w:color="000000" w:fill="FFFFFF"/>
            <w:noWrap/>
            <w:vAlign w:val="bottom"/>
            <w:hideMark/>
          </w:tcPr>
          <w:p w14:paraId="0D292CB5"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(27.231.502)</w:t>
            </w:r>
          </w:p>
        </w:tc>
        <w:tc>
          <w:tcPr>
            <w:tcW w:w="895" w:type="pct"/>
            <w:tcBorders>
              <w:top w:val="nil"/>
              <w:left w:val="nil"/>
              <w:bottom w:val="nil"/>
              <w:right w:val="nil"/>
            </w:tcBorders>
            <w:shd w:val="clear" w:color="000000" w:fill="FFFFFF"/>
            <w:noWrap/>
            <w:vAlign w:val="bottom"/>
            <w:hideMark/>
          </w:tcPr>
          <w:p w14:paraId="7FA4DB1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(26.263.300)</w:t>
            </w:r>
          </w:p>
        </w:tc>
        <w:tc>
          <w:tcPr>
            <w:tcW w:w="289" w:type="pct"/>
            <w:tcBorders>
              <w:top w:val="nil"/>
              <w:left w:val="nil"/>
              <w:bottom w:val="nil"/>
              <w:right w:val="nil"/>
            </w:tcBorders>
            <w:shd w:val="clear" w:color="000000" w:fill="FFFFFF"/>
            <w:noWrap/>
            <w:vAlign w:val="center"/>
            <w:hideMark/>
          </w:tcPr>
          <w:p w14:paraId="727507AB"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1935F37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105DFD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(Redução ao Valor Recuperável - Bens Móveis)</w:t>
            </w:r>
          </w:p>
        </w:tc>
        <w:tc>
          <w:tcPr>
            <w:tcW w:w="959" w:type="pct"/>
            <w:tcBorders>
              <w:top w:val="nil"/>
              <w:left w:val="nil"/>
              <w:bottom w:val="nil"/>
              <w:right w:val="nil"/>
            </w:tcBorders>
            <w:shd w:val="clear" w:color="000000" w:fill="FFFFFF"/>
            <w:noWrap/>
            <w:vAlign w:val="bottom"/>
            <w:hideMark/>
          </w:tcPr>
          <w:p w14:paraId="496A070A" w14:textId="77777777" w:rsidR="00283F70" w:rsidRPr="0055287B" w:rsidRDefault="00283F70" w:rsidP="00283F70">
            <w:pPr>
              <w:jc w:val="right"/>
              <w:rPr>
                <w:rFonts w:asciiTheme="majorHAnsi" w:hAnsiTheme="majorHAnsi" w:cstheme="majorHAnsi"/>
                <w:sz w:val="16"/>
                <w:szCs w:val="16"/>
              </w:rPr>
            </w:pPr>
            <w:r w:rsidRPr="0055287B">
              <w:rPr>
                <w:rFonts w:asciiTheme="majorHAnsi" w:hAnsiTheme="majorHAnsi" w:cstheme="majorHAnsi"/>
                <w:sz w:val="16"/>
                <w:szCs w:val="16"/>
              </w:rPr>
              <w:t xml:space="preserve">                              (17.094)</w:t>
            </w:r>
          </w:p>
        </w:tc>
        <w:tc>
          <w:tcPr>
            <w:tcW w:w="895" w:type="pct"/>
            <w:tcBorders>
              <w:top w:val="nil"/>
              <w:left w:val="nil"/>
              <w:bottom w:val="nil"/>
              <w:right w:val="nil"/>
            </w:tcBorders>
            <w:shd w:val="clear" w:color="000000" w:fill="FFFFFF"/>
            <w:noWrap/>
            <w:vAlign w:val="bottom"/>
            <w:hideMark/>
          </w:tcPr>
          <w:p w14:paraId="039CD7BD" w14:textId="77777777" w:rsidR="00283F70" w:rsidRPr="0055287B" w:rsidRDefault="00283F70" w:rsidP="00283F70">
            <w:pPr>
              <w:jc w:val="right"/>
              <w:rPr>
                <w:rFonts w:asciiTheme="majorHAnsi" w:hAnsiTheme="majorHAnsi" w:cstheme="majorHAnsi"/>
                <w:sz w:val="16"/>
                <w:szCs w:val="16"/>
              </w:rPr>
            </w:pPr>
            <w:r w:rsidRPr="0055287B">
              <w:rPr>
                <w:rFonts w:asciiTheme="majorHAnsi" w:hAnsiTheme="majorHAnsi" w:cstheme="majorHAnsi"/>
                <w:sz w:val="16"/>
                <w:szCs w:val="16"/>
              </w:rPr>
              <w:t xml:space="preserve">                           (17.094)</w:t>
            </w:r>
          </w:p>
        </w:tc>
        <w:tc>
          <w:tcPr>
            <w:tcW w:w="289" w:type="pct"/>
            <w:tcBorders>
              <w:top w:val="nil"/>
              <w:left w:val="nil"/>
              <w:bottom w:val="nil"/>
              <w:right w:val="nil"/>
            </w:tcBorders>
            <w:shd w:val="clear" w:color="000000" w:fill="FFFFFF"/>
            <w:noWrap/>
            <w:vAlign w:val="center"/>
            <w:hideMark/>
          </w:tcPr>
          <w:p w14:paraId="330D1D9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55676D67"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45C9F77E"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FNS - Ferrovia Norte-Sul</w:t>
            </w:r>
          </w:p>
        </w:tc>
        <w:tc>
          <w:tcPr>
            <w:tcW w:w="959" w:type="pct"/>
            <w:tcBorders>
              <w:top w:val="nil"/>
              <w:left w:val="nil"/>
              <w:bottom w:val="nil"/>
              <w:right w:val="nil"/>
            </w:tcBorders>
            <w:shd w:val="clear" w:color="000000" w:fill="FFFFFF"/>
            <w:noWrap/>
            <w:vAlign w:val="bottom"/>
            <w:hideMark/>
          </w:tcPr>
          <w:p w14:paraId="70287FC0"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2.233.823 </w:t>
            </w:r>
          </w:p>
        </w:tc>
        <w:tc>
          <w:tcPr>
            <w:tcW w:w="895" w:type="pct"/>
            <w:tcBorders>
              <w:top w:val="nil"/>
              <w:left w:val="nil"/>
              <w:bottom w:val="nil"/>
              <w:right w:val="nil"/>
            </w:tcBorders>
            <w:shd w:val="clear" w:color="000000" w:fill="FFFFFF"/>
            <w:noWrap/>
            <w:vAlign w:val="bottom"/>
            <w:hideMark/>
          </w:tcPr>
          <w:p w14:paraId="5CB9E6EE"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   </w:t>
            </w:r>
          </w:p>
        </w:tc>
        <w:tc>
          <w:tcPr>
            <w:tcW w:w="289" w:type="pct"/>
            <w:tcBorders>
              <w:top w:val="nil"/>
              <w:left w:val="nil"/>
              <w:bottom w:val="nil"/>
              <w:right w:val="nil"/>
            </w:tcBorders>
            <w:shd w:val="clear" w:color="000000" w:fill="FFFFFF"/>
            <w:noWrap/>
            <w:vAlign w:val="center"/>
            <w:hideMark/>
          </w:tcPr>
          <w:p w14:paraId="62DD0DC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776C587F"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7BDCF2E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Implantação de Ferrovias - FNS</w:t>
            </w:r>
          </w:p>
        </w:tc>
        <w:tc>
          <w:tcPr>
            <w:tcW w:w="959" w:type="pct"/>
            <w:tcBorders>
              <w:top w:val="nil"/>
              <w:left w:val="nil"/>
              <w:bottom w:val="nil"/>
              <w:right w:val="nil"/>
            </w:tcBorders>
            <w:shd w:val="clear" w:color="000000" w:fill="FFFFFF"/>
            <w:noWrap/>
            <w:vAlign w:val="bottom"/>
            <w:hideMark/>
          </w:tcPr>
          <w:p w14:paraId="665EF2F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51.380.495 </w:t>
            </w:r>
          </w:p>
        </w:tc>
        <w:tc>
          <w:tcPr>
            <w:tcW w:w="895" w:type="pct"/>
            <w:tcBorders>
              <w:top w:val="nil"/>
              <w:left w:val="nil"/>
              <w:bottom w:val="nil"/>
              <w:right w:val="nil"/>
            </w:tcBorders>
            <w:shd w:val="clear" w:color="000000" w:fill="FFFFFF"/>
            <w:noWrap/>
            <w:vAlign w:val="bottom"/>
            <w:hideMark/>
          </w:tcPr>
          <w:p w14:paraId="639AC06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49.144.521 </w:t>
            </w:r>
          </w:p>
        </w:tc>
        <w:tc>
          <w:tcPr>
            <w:tcW w:w="289" w:type="pct"/>
            <w:tcBorders>
              <w:top w:val="nil"/>
              <w:left w:val="nil"/>
              <w:bottom w:val="nil"/>
              <w:right w:val="nil"/>
            </w:tcBorders>
            <w:shd w:val="clear" w:color="000000" w:fill="FFFFFF"/>
            <w:noWrap/>
            <w:vAlign w:val="center"/>
            <w:hideMark/>
          </w:tcPr>
          <w:p w14:paraId="42D4C3E7"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4415086"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28BE957"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Estudos e Projetos - FNS</w:t>
            </w:r>
          </w:p>
        </w:tc>
        <w:tc>
          <w:tcPr>
            <w:tcW w:w="959" w:type="pct"/>
            <w:tcBorders>
              <w:top w:val="nil"/>
              <w:left w:val="nil"/>
              <w:bottom w:val="nil"/>
              <w:right w:val="nil"/>
            </w:tcBorders>
            <w:shd w:val="clear" w:color="000000" w:fill="FFFFFF"/>
            <w:noWrap/>
            <w:vAlign w:val="bottom"/>
            <w:hideMark/>
          </w:tcPr>
          <w:p w14:paraId="1C8362F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   </w:t>
            </w:r>
          </w:p>
        </w:tc>
        <w:tc>
          <w:tcPr>
            <w:tcW w:w="895" w:type="pct"/>
            <w:tcBorders>
              <w:top w:val="nil"/>
              <w:left w:val="nil"/>
              <w:bottom w:val="nil"/>
              <w:right w:val="nil"/>
            </w:tcBorders>
            <w:shd w:val="clear" w:color="000000" w:fill="FFFFFF"/>
            <w:noWrap/>
            <w:vAlign w:val="bottom"/>
            <w:hideMark/>
          </w:tcPr>
          <w:p w14:paraId="77790FB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   </w:t>
            </w:r>
          </w:p>
        </w:tc>
        <w:tc>
          <w:tcPr>
            <w:tcW w:w="289" w:type="pct"/>
            <w:tcBorders>
              <w:top w:val="nil"/>
              <w:left w:val="nil"/>
              <w:bottom w:val="nil"/>
              <w:right w:val="nil"/>
            </w:tcBorders>
            <w:shd w:val="clear" w:color="000000" w:fill="FFFFFF"/>
            <w:noWrap/>
            <w:vAlign w:val="center"/>
            <w:hideMark/>
          </w:tcPr>
          <w:p w14:paraId="7A5E070C"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4F1C0B7B"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58BACD37"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Ativo de Concessão Imóveis - FNS</w:t>
            </w:r>
          </w:p>
        </w:tc>
        <w:tc>
          <w:tcPr>
            <w:tcW w:w="959" w:type="pct"/>
            <w:tcBorders>
              <w:top w:val="nil"/>
              <w:left w:val="nil"/>
              <w:bottom w:val="nil"/>
              <w:right w:val="nil"/>
            </w:tcBorders>
            <w:shd w:val="clear" w:color="000000" w:fill="FFFFFF"/>
            <w:noWrap/>
            <w:vAlign w:val="bottom"/>
            <w:hideMark/>
          </w:tcPr>
          <w:p w14:paraId="115F9B1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12.221.661.516 </w:t>
            </w:r>
          </w:p>
        </w:tc>
        <w:tc>
          <w:tcPr>
            <w:tcW w:w="895" w:type="pct"/>
            <w:tcBorders>
              <w:top w:val="nil"/>
              <w:left w:val="nil"/>
              <w:bottom w:val="nil"/>
              <w:right w:val="nil"/>
            </w:tcBorders>
            <w:shd w:val="clear" w:color="000000" w:fill="FFFFFF"/>
            <w:noWrap/>
            <w:vAlign w:val="bottom"/>
            <w:hideMark/>
          </w:tcPr>
          <w:p w14:paraId="1BCD683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12.221.663.667 </w:t>
            </w:r>
          </w:p>
        </w:tc>
        <w:tc>
          <w:tcPr>
            <w:tcW w:w="289" w:type="pct"/>
            <w:tcBorders>
              <w:top w:val="nil"/>
              <w:left w:val="nil"/>
              <w:bottom w:val="nil"/>
              <w:right w:val="nil"/>
            </w:tcBorders>
            <w:shd w:val="clear" w:color="000000" w:fill="FFFFFF"/>
            <w:noWrap/>
            <w:vAlign w:val="center"/>
            <w:hideMark/>
          </w:tcPr>
          <w:p w14:paraId="3224F6C7"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51817B1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01F149B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CMT Lei 8.200/91 - FNS</w:t>
            </w:r>
          </w:p>
        </w:tc>
        <w:tc>
          <w:tcPr>
            <w:tcW w:w="959" w:type="pct"/>
            <w:tcBorders>
              <w:top w:val="nil"/>
              <w:left w:val="nil"/>
              <w:bottom w:val="nil"/>
              <w:right w:val="nil"/>
            </w:tcBorders>
            <w:shd w:val="clear" w:color="000000" w:fill="FFFFFF"/>
            <w:noWrap/>
            <w:vAlign w:val="bottom"/>
            <w:hideMark/>
          </w:tcPr>
          <w:p w14:paraId="20A50D9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283.967 </w:t>
            </w:r>
          </w:p>
        </w:tc>
        <w:tc>
          <w:tcPr>
            <w:tcW w:w="895" w:type="pct"/>
            <w:tcBorders>
              <w:top w:val="nil"/>
              <w:left w:val="nil"/>
              <w:bottom w:val="nil"/>
              <w:right w:val="nil"/>
            </w:tcBorders>
            <w:shd w:val="clear" w:color="000000" w:fill="FFFFFF"/>
            <w:noWrap/>
            <w:vAlign w:val="bottom"/>
            <w:hideMark/>
          </w:tcPr>
          <w:p w14:paraId="7707A1E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283.967 </w:t>
            </w:r>
          </w:p>
        </w:tc>
        <w:tc>
          <w:tcPr>
            <w:tcW w:w="289" w:type="pct"/>
            <w:tcBorders>
              <w:top w:val="nil"/>
              <w:left w:val="nil"/>
              <w:bottom w:val="nil"/>
              <w:right w:val="nil"/>
            </w:tcBorders>
            <w:shd w:val="clear" w:color="000000" w:fill="FFFFFF"/>
            <w:noWrap/>
            <w:vAlign w:val="center"/>
            <w:hideMark/>
          </w:tcPr>
          <w:p w14:paraId="7ADB7E19"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7D9E1575"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6F5C24D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(Redução ao Valor Recuperável - FNS)</w:t>
            </w:r>
          </w:p>
        </w:tc>
        <w:tc>
          <w:tcPr>
            <w:tcW w:w="959" w:type="pct"/>
            <w:tcBorders>
              <w:top w:val="nil"/>
              <w:left w:val="nil"/>
              <w:bottom w:val="nil"/>
              <w:right w:val="nil"/>
            </w:tcBorders>
            <w:shd w:val="clear" w:color="000000" w:fill="FFFFFF"/>
            <w:noWrap/>
            <w:vAlign w:val="bottom"/>
            <w:hideMark/>
          </w:tcPr>
          <w:p w14:paraId="3CFEB6E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(11.354.416.372)</w:t>
            </w:r>
          </w:p>
        </w:tc>
        <w:tc>
          <w:tcPr>
            <w:tcW w:w="895" w:type="pct"/>
            <w:tcBorders>
              <w:top w:val="nil"/>
              <w:left w:val="nil"/>
              <w:bottom w:val="nil"/>
              <w:right w:val="nil"/>
            </w:tcBorders>
            <w:shd w:val="clear" w:color="000000" w:fill="FFFFFF"/>
            <w:noWrap/>
            <w:vAlign w:val="bottom"/>
            <w:hideMark/>
          </w:tcPr>
          <w:p w14:paraId="12BCAC7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(11.354.416.372)</w:t>
            </w:r>
          </w:p>
        </w:tc>
        <w:tc>
          <w:tcPr>
            <w:tcW w:w="289" w:type="pct"/>
            <w:tcBorders>
              <w:top w:val="nil"/>
              <w:left w:val="nil"/>
              <w:bottom w:val="nil"/>
              <w:right w:val="nil"/>
            </w:tcBorders>
            <w:shd w:val="clear" w:color="000000" w:fill="FFFFFF"/>
            <w:noWrap/>
            <w:vAlign w:val="center"/>
            <w:hideMark/>
          </w:tcPr>
          <w:p w14:paraId="6B32240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7F4045E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4AA2AC2"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(Depreciações Acumuladas - FNS)</w:t>
            </w:r>
          </w:p>
        </w:tc>
        <w:tc>
          <w:tcPr>
            <w:tcW w:w="959" w:type="pct"/>
            <w:tcBorders>
              <w:top w:val="nil"/>
              <w:left w:val="nil"/>
              <w:bottom w:val="nil"/>
              <w:right w:val="nil"/>
            </w:tcBorders>
            <w:shd w:val="clear" w:color="000000" w:fill="FFFFFF"/>
            <w:noWrap/>
            <w:vAlign w:val="bottom"/>
            <w:hideMark/>
          </w:tcPr>
          <w:p w14:paraId="7F3714B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(916.675.783)</w:t>
            </w:r>
          </w:p>
        </w:tc>
        <w:tc>
          <w:tcPr>
            <w:tcW w:w="895" w:type="pct"/>
            <w:tcBorders>
              <w:top w:val="nil"/>
              <w:left w:val="nil"/>
              <w:bottom w:val="nil"/>
              <w:right w:val="nil"/>
            </w:tcBorders>
            <w:shd w:val="clear" w:color="000000" w:fill="FFFFFF"/>
            <w:noWrap/>
            <w:vAlign w:val="bottom"/>
            <w:hideMark/>
          </w:tcPr>
          <w:p w14:paraId="7F21975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(916.675.783)</w:t>
            </w:r>
          </w:p>
        </w:tc>
        <w:tc>
          <w:tcPr>
            <w:tcW w:w="289" w:type="pct"/>
            <w:tcBorders>
              <w:top w:val="nil"/>
              <w:left w:val="nil"/>
              <w:bottom w:val="nil"/>
              <w:right w:val="nil"/>
            </w:tcBorders>
            <w:shd w:val="clear" w:color="000000" w:fill="FFFFFF"/>
            <w:noWrap/>
            <w:vAlign w:val="center"/>
            <w:hideMark/>
          </w:tcPr>
          <w:p w14:paraId="46B740D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2AE5E190"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5FC6DD8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w:t>
            </w:r>
            <w:r w:rsidRPr="0055287B">
              <w:rPr>
                <w:rFonts w:asciiTheme="majorHAnsi" w:hAnsiTheme="majorHAnsi" w:cstheme="majorHAnsi"/>
                <w:b/>
                <w:bCs/>
                <w:sz w:val="16"/>
                <w:szCs w:val="16"/>
              </w:rPr>
              <w:t>FIOL - Ferrovia de Integração Oeste Leste</w:t>
            </w:r>
          </w:p>
        </w:tc>
        <w:tc>
          <w:tcPr>
            <w:tcW w:w="959" w:type="pct"/>
            <w:tcBorders>
              <w:top w:val="nil"/>
              <w:left w:val="nil"/>
              <w:bottom w:val="nil"/>
              <w:right w:val="nil"/>
            </w:tcBorders>
            <w:shd w:val="clear" w:color="000000" w:fill="FFFFFF"/>
            <w:noWrap/>
            <w:vAlign w:val="bottom"/>
            <w:hideMark/>
          </w:tcPr>
          <w:p w14:paraId="6B2C5A07"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2.078.694.003 </w:t>
            </w:r>
          </w:p>
        </w:tc>
        <w:tc>
          <w:tcPr>
            <w:tcW w:w="895" w:type="pct"/>
            <w:tcBorders>
              <w:top w:val="nil"/>
              <w:left w:val="nil"/>
              <w:bottom w:val="nil"/>
              <w:right w:val="nil"/>
            </w:tcBorders>
            <w:shd w:val="clear" w:color="000000" w:fill="FFFFFF"/>
            <w:noWrap/>
            <w:vAlign w:val="bottom"/>
            <w:hideMark/>
          </w:tcPr>
          <w:p w14:paraId="1F86B947"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2.033.281.106 </w:t>
            </w:r>
          </w:p>
        </w:tc>
        <w:tc>
          <w:tcPr>
            <w:tcW w:w="289" w:type="pct"/>
            <w:tcBorders>
              <w:top w:val="nil"/>
              <w:left w:val="nil"/>
              <w:bottom w:val="nil"/>
              <w:right w:val="nil"/>
            </w:tcBorders>
            <w:shd w:val="clear" w:color="000000" w:fill="FFFFFF"/>
            <w:noWrap/>
            <w:vAlign w:val="center"/>
            <w:hideMark/>
          </w:tcPr>
          <w:p w14:paraId="0E7EA0A7"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A0BF500"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500B224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Implantação de Ferrovias - FIOL</w:t>
            </w:r>
          </w:p>
        </w:tc>
        <w:tc>
          <w:tcPr>
            <w:tcW w:w="959" w:type="pct"/>
            <w:tcBorders>
              <w:top w:val="nil"/>
              <w:left w:val="nil"/>
              <w:bottom w:val="nil"/>
              <w:right w:val="nil"/>
            </w:tcBorders>
            <w:shd w:val="clear" w:color="000000" w:fill="FFFFFF"/>
            <w:noWrap/>
            <w:vAlign w:val="bottom"/>
            <w:hideMark/>
          </w:tcPr>
          <w:p w14:paraId="56301819"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5.320.502.923 </w:t>
            </w:r>
          </w:p>
        </w:tc>
        <w:tc>
          <w:tcPr>
            <w:tcW w:w="895" w:type="pct"/>
            <w:tcBorders>
              <w:top w:val="nil"/>
              <w:left w:val="nil"/>
              <w:bottom w:val="nil"/>
              <w:right w:val="nil"/>
            </w:tcBorders>
            <w:shd w:val="clear" w:color="000000" w:fill="FFFFFF"/>
            <w:noWrap/>
            <w:vAlign w:val="bottom"/>
            <w:hideMark/>
          </w:tcPr>
          <w:p w14:paraId="0E196A6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5.275.090.026 </w:t>
            </w:r>
          </w:p>
        </w:tc>
        <w:tc>
          <w:tcPr>
            <w:tcW w:w="289" w:type="pct"/>
            <w:tcBorders>
              <w:top w:val="nil"/>
              <w:left w:val="nil"/>
              <w:bottom w:val="nil"/>
              <w:right w:val="nil"/>
            </w:tcBorders>
            <w:shd w:val="clear" w:color="000000" w:fill="FFFFFF"/>
            <w:noWrap/>
            <w:vAlign w:val="center"/>
            <w:hideMark/>
          </w:tcPr>
          <w:p w14:paraId="0013937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DE1AF9B"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07C2B528"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Estudos e Projetos - FIOL</w:t>
            </w:r>
          </w:p>
        </w:tc>
        <w:tc>
          <w:tcPr>
            <w:tcW w:w="959" w:type="pct"/>
            <w:tcBorders>
              <w:top w:val="nil"/>
              <w:left w:val="nil"/>
              <w:bottom w:val="nil"/>
              <w:right w:val="nil"/>
            </w:tcBorders>
            <w:shd w:val="clear" w:color="000000" w:fill="FFFFFF"/>
            <w:noWrap/>
            <w:vAlign w:val="bottom"/>
            <w:hideMark/>
          </w:tcPr>
          <w:p w14:paraId="53AC6A7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4.128.336 </w:t>
            </w:r>
          </w:p>
        </w:tc>
        <w:tc>
          <w:tcPr>
            <w:tcW w:w="895" w:type="pct"/>
            <w:tcBorders>
              <w:top w:val="nil"/>
              <w:left w:val="nil"/>
              <w:bottom w:val="nil"/>
              <w:right w:val="nil"/>
            </w:tcBorders>
            <w:shd w:val="clear" w:color="000000" w:fill="FFFFFF"/>
            <w:noWrap/>
            <w:vAlign w:val="bottom"/>
            <w:hideMark/>
          </w:tcPr>
          <w:p w14:paraId="187DEC1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4.128.336 </w:t>
            </w:r>
          </w:p>
        </w:tc>
        <w:tc>
          <w:tcPr>
            <w:tcW w:w="289" w:type="pct"/>
            <w:tcBorders>
              <w:top w:val="nil"/>
              <w:left w:val="nil"/>
              <w:bottom w:val="nil"/>
              <w:right w:val="nil"/>
            </w:tcBorders>
            <w:shd w:val="clear" w:color="000000" w:fill="FFFFFF"/>
            <w:noWrap/>
            <w:vAlign w:val="center"/>
            <w:hideMark/>
          </w:tcPr>
          <w:p w14:paraId="31D7C65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162E7D25"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161AB4A3" w14:textId="2FBE27A8"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(Redução ao Valor Recuperável -FIOL I)</w:t>
            </w:r>
          </w:p>
        </w:tc>
        <w:tc>
          <w:tcPr>
            <w:tcW w:w="959" w:type="pct"/>
            <w:tcBorders>
              <w:top w:val="nil"/>
              <w:left w:val="nil"/>
              <w:bottom w:val="nil"/>
              <w:right w:val="nil"/>
            </w:tcBorders>
            <w:shd w:val="clear" w:color="000000" w:fill="FFFFFF"/>
            <w:noWrap/>
            <w:vAlign w:val="bottom"/>
            <w:hideMark/>
          </w:tcPr>
          <w:p w14:paraId="1990973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(3.245.937.256)</w:t>
            </w:r>
          </w:p>
        </w:tc>
        <w:tc>
          <w:tcPr>
            <w:tcW w:w="895" w:type="pct"/>
            <w:tcBorders>
              <w:top w:val="nil"/>
              <w:left w:val="nil"/>
              <w:bottom w:val="nil"/>
              <w:right w:val="nil"/>
            </w:tcBorders>
            <w:shd w:val="clear" w:color="000000" w:fill="FFFFFF"/>
            <w:noWrap/>
            <w:vAlign w:val="bottom"/>
            <w:hideMark/>
          </w:tcPr>
          <w:p w14:paraId="5B054C07"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(3.245.937.256)</w:t>
            </w:r>
          </w:p>
        </w:tc>
        <w:tc>
          <w:tcPr>
            <w:tcW w:w="289" w:type="pct"/>
            <w:tcBorders>
              <w:top w:val="nil"/>
              <w:left w:val="nil"/>
              <w:bottom w:val="nil"/>
              <w:right w:val="nil"/>
            </w:tcBorders>
            <w:shd w:val="clear" w:color="000000" w:fill="FFFFFF"/>
            <w:noWrap/>
            <w:vAlign w:val="center"/>
            <w:hideMark/>
          </w:tcPr>
          <w:p w14:paraId="754293D6"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AAF1F2D"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083A66C"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Outros</w:t>
            </w:r>
          </w:p>
        </w:tc>
        <w:tc>
          <w:tcPr>
            <w:tcW w:w="959" w:type="pct"/>
            <w:tcBorders>
              <w:top w:val="nil"/>
              <w:left w:val="nil"/>
              <w:bottom w:val="nil"/>
              <w:right w:val="nil"/>
            </w:tcBorders>
            <w:shd w:val="clear" w:color="auto" w:fill="auto"/>
            <w:noWrap/>
            <w:vAlign w:val="bottom"/>
            <w:hideMark/>
          </w:tcPr>
          <w:p w14:paraId="259436A2"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165.608.203 </w:t>
            </w:r>
          </w:p>
        </w:tc>
        <w:tc>
          <w:tcPr>
            <w:tcW w:w="895" w:type="pct"/>
            <w:tcBorders>
              <w:top w:val="nil"/>
              <w:left w:val="nil"/>
              <w:bottom w:val="nil"/>
              <w:right w:val="nil"/>
            </w:tcBorders>
            <w:shd w:val="clear" w:color="auto" w:fill="auto"/>
            <w:noWrap/>
            <w:vAlign w:val="bottom"/>
            <w:hideMark/>
          </w:tcPr>
          <w:p w14:paraId="42009D93"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165.698.625 </w:t>
            </w:r>
          </w:p>
        </w:tc>
        <w:tc>
          <w:tcPr>
            <w:tcW w:w="289" w:type="pct"/>
            <w:tcBorders>
              <w:top w:val="nil"/>
              <w:left w:val="nil"/>
              <w:bottom w:val="nil"/>
              <w:right w:val="nil"/>
            </w:tcBorders>
            <w:shd w:val="clear" w:color="000000" w:fill="FFFFFF"/>
            <w:noWrap/>
            <w:vAlign w:val="center"/>
            <w:hideMark/>
          </w:tcPr>
          <w:p w14:paraId="2CA9D723"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58E4ACF"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7B4BC36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Estudos e Projetos - Outros</w:t>
            </w:r>
          </w:p>
        </w:tc>
        <w:tc>
          <w:tcPr>
            <w:tcW w:w="959" w:type="pct"/>
            <w:tcBorders>
              <w:top w:val="nil"/>
              <w:left w:val="nil"/>
              <w:bottom w:val="nil"/>
              <w:right w:val="nil"/>
            </w:tcBorders>
            <w:shd w:val="clear" w:color="000000" w:fill="FFFFFF"/>
            <w:noWrap/>
            <w:vAlign w:val="bottom"/>
            <w:hideMark/>
          </w:tcPr>
          <w:p w14:paraId="24955B1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157.502.969 </w:t>
            </w:r>
          </w:p>
        </w:tc>
        <w:tc>
          <w:tcPr>
            <w:tcW w:w="895" w:type="pct"/>
            <w:tcBorders>
              <w:top w:val="nil"/>
              <w:left w:val="nil"/>
              <w:bottom w:val="nil"/>
              <w:right w:val="nil"/>
            </w:tcBorders>
            <w:shd w:val="clear" w:color="000000" w:fill="FFFFFF"/>
            <w:noWrap/>
            <w:vAlign w:val="bottom"/>
            <w:hideMark/>
          </w:tcPr>
          <w:p w14:paraId="10D4F64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157.502.969 </w:t>
            </w:r>
          </w:p>
        </w:tc>
        <w:tc>
          <w:tcPr>
            <w:tcW w:w="289" w:type="pct"/>
            <w:tcBorders>
              <w:top w:val="nil"/>
              <w:left w:val="nil"/>
              <w:bottom w:val="nil"/>
              <w:right w:val="nil"/>
            </w:tcBorders>
            <w:shd w:val="clear" w:color="000000" w:fill="FFFFFF"/>
            <w:noWrap/>
            <w:vAlign w:val="center"/>
            <w:hideMark/>
          </w:tcPr>
          <w:p w14:paraId="54F99321"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4F405568"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3ED8974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Ativo de Concessão Imóveis - Pátios</w:t>
            </w:r>
          </w:p>
        </w:tc>
        <w:tc>
          <w:tcPr>
            <w:tcW w:w="959" w:type="pct"/>
            <w:tcBorders>
              <w:top w:val="nil"/>
              <w:left w:val="nil"/>
              <w:bottom w:val="nil"/>
              <w:right w:val="nil"/>
            </w:tcBorders>
            <w:shd w:val="clear" w:color="000000" w:fill="FFFFFF"/>
            <w:noWrap/>
            <w:vAlign w:val="bottom"/>
            <w:hideMark/>
          </w:tcPr>
          <w:p w14:paraId="16315658"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9.009.461 </w:t>
            </w:r>
          </w:p>
        </w:tc>
        <w:tc>
          <w:tcPr>
            <w:tcW w:w="895" w:type="pct"/>
            <w:tcBorders>
              <w:top w:val="nil"/>
              <w:left w:val="nil"/>
              <w:bottom w:val="nil"/>
              <w:right w:val="nil"/>
            </w:tcBorders>
            <w:shd w:val="clear" w:color="000000" w:fill="FFFFFF"/>
            <w:noWrap/>
            <w:vAlign w:val="bottom"/>
            <w:hideMark/>
          </w:tcPr>
          <w:p w14:paraId="7DCA1A9F"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9.009.461 </w:t>
            </w:r>
          </w:p>
        </w:tc>
        <w:tc>
          <w:tcPr>
            <w:tcW w:w="289" w:type="pct"/>
            <w:tcBorders>
              <w:top w:val="nil"/>
              <w:left w:val="nil"/>
              <w:bottom w:val="nil"/>
              <w:right w:val="nil"/>
            </w:tcBorders>
            <w:shd w:val="clear" w:color="000000" w:fill="FFFFFF"/>
            <w:noWrap/>
            <w:vAlign w:val="center"/>
            <w:hideMark/>
          </w:tcPr>
          <w:p w14:paraId="4D6C4FDB"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EF14E8E" w14:textId="77777777" w:rsidTr="002274C0">
        <w:trPr>
          <w:trHeight w:hRule="exact" w:val="227"/>
          <w:jc w:val="center"/>
        </w:trPr>
        <w:tc>
          <w:tcPr>
            <w:tcW w:w="2857" w:type="pct"/>
            <w:tcBorders>
              <w:top w:val="nil"/>
              <w:left w:val="nil"/>
              <w:bottom w:val="nil"/>
              <w:right w:val="nil"/>
            </w:tcBorders>
            <w:shd w:val="clear" w:color="000000" w:fill="FFFFFF"/>
            <w:noWrap/>
            <w:vAlign w:val="bottom"/>
            <w:hideMark/>
          </w:tcPr>
          <w:p w14:paraId="7219503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(Depreciações Acumuladas - Pátios)</w:t>
            </w:r>
          </w:p>
        </w:tc>
        <w:tc>
          <w:tcPr>
            <w:tcW w:w="959" w:type="pct"/>
            <w:tcBorders>
              <w:top w:val="nil"/>
              <w:left w:val="nil"/>
              <w:bottom w:val="nil"/>
              <w:right w:val="nil"/>
            </w:tcBorders>
            <w:shd w:val="clear" w:color="000000" w:fill="FFFFFF"/>
            <w:noWrap/>
            <w:vAlign w:val="bottom"/>
            <w:hideMark/>
          </w:tcPr>
          <w:p w14:paraId="50285614" w14:textId="77777777" w:rsidR="00283F70" w:rsidRPr="0055287B" w:rsidRDefault="00283F70" w:rsidP="00283F70">
            <w:pPr>
              <w:jc w:val="right"/>
              <w:rPr>
                <w:rFonts w:asciiTheme="majorHAnsi" w:hAnsiTheme="majorHAnsi" w:cstheme="majorHAnsi"/>
                <w:sz w:val="16"/>
                <w:szCs w:val="16"/>
              </w:rPr>
            </w:pPr>
            <w:r w:rsidRPr="0055287B">
              <w:rPr>
                <w:rFonts w:asciiTheme="majorHAnsi" w:hAnsiTheme="majorHAnsi" w:cstheme="majorHAnsi"/>
                <w:sz w:val="16"/>
                <w:szCs w:val="16"/>
              </w:rPr>
              <w:t xml:space="preserve">                            (904.227)</w:t>
            </w:r>
          </w:p>
        </w:tc>
        <w:tc>
          <w:tcPr>
            <w:tcW w:w="895" w:type="pct"/>
            <w:tcBorders>
              <w:top w:val="nil"/>
              <w:left w:val="nil"/>
              <w:bottom w:val="nil"/>
              <w:right w:val="nil"/>
            </w:tcBorders>
            <w:shd w:val="clear" w:color="000000" w:fill="FFFFFF"/>
            <w:noWrap/>
            <w:vAlign w:val="bottom"/>
            <w:hideMark/>
          </w:tcPr>
          <w:p w14:paraId="367B2B56"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(813.805)</w:t>
            </w:r>
          </w:p>
        </w:tc>
        <w:tc>
          <w:tcPr>
            <w:tcW w:w="289" w:type="pct"/>
            <w:tcBorders>
              <w:top w:val="nil"/>
              <w:left w:val="nil"/>
              <w:bottom w:val="nil"/>
              <w:right w:val="nil"/>
            </w:tcBorders>
            <w:shd w:val="clear" w:color="000000" w:fill="FFFFFF"/>
            <w:noWrap/>
            <w:vAlign w:val="center"/>
            <w:hideMark/>
          </w:tcPr>
          <w:p w14:paraId="2E3A5590"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24BFEC9"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0C5071D2"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Direito de Uso</w:t>
            </w:r>
          </w:p>
        </w:tc>
        <w:tc>
          <w:tcPr>
            <w:tcW w:w="959" w:type="pct"/>
            <w:tcBorders>
              <w:top w:val="nil"/>
              <w:left w:val="nil"/>
              <w:bottom w:val="nil"/>
              <w:right w:val="nil"/>
            </w:tcBorders>
            <w:shd w:val="clear" w:color="auto" w:fill="auto"/>
            <w:noWrap/>
            <w:vAlign w:val="bottom"/>
            <w:hideMark/>
          </w:tcPr>
          <w:p w14:paraId="052B4D39"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4.392.021 </w:t>
            </w:r>
          </w:p>
        </w:tc>
        <w:tc>
          <w:tcPr>
            <w:tcW w:w="895" w:type="pct"/>
            <w:tcBorders>
              <w:top w:val="nil"/>
              <w:left w:val="nil"/>
              <w:bottom w:val="nil"/>
              <w:right w:val="nil"/>
            </w:tcBorders>
            <w:shd w:val="clear" w:color="auto" w:fill="auto"/>
            <w:noWrap/>
            <w:vAlign w:val="bottom"/>
            <w:hideMark/>
          </w:tcPr>
          <w:p w14:paraId="693E4591"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6.044.654 </w:t>
            </w:r>
          </w:p>
        </w:tc>
        <w:tc>
          <w:tcPr>
            <w:tcW w:w="289" w:type="pct"/>
            <w:tcBorders>
              <w:top w:val="nil"/>
              <w:left w:val="nil"/>
              <w:bottom w:val="nil"/>
              <w:right w:val="nil"/>
            </w:tcBorders>
            <w:shd w:val="clear" w:color="000000" w:fill="FFFFFF"/>
            <w:noWrap/>
            <w:vAlign w:val="center"/>
            <w:hideMark/>
          </w:tcPr>
          <w:p w14:paraId="14FFBEEB"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(13)</w:t>
            </w:r>
          </w:p>
        </w:tc>
      </w:tr>
      <w:tr w:rsidR="00283F70" w:rsidRPr="0055287B" w14:paraId="1959A63E"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287A2E73"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Direito de Uso de Veículos e Imóveis</w:t>
            </w:r>
          </w:p>
        </w:tc>
        <w:tc>
          <w:tcPr>
            <w:tcW w:w="959" w:type="pct"/>
            <w:tcBorders>
              <w:top w:val="nil"/>
              <w:left w:val="nil"/>
              <w:bottom w:val="nil"/>
              <w:right w:val="nil"/>
            </w:tcBorders>
            <w:shd w:val="clear" w:color="auto" w:fill="auto"/>
            <w:noWrap/>
            <w:vAlign w:val="bottom"/>
            <w:hideMark/>
          </w:tcPr>
          <w:p w14:paraId="7254CBE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35.898.032 </w:t>
            </w:r>
          </w:p>
        </w:tc>
        <w:tc>
          <w:tcPr>
            <w:tcW w:w="895" w:type="pct"/>
            <w:tcBorders>
              <w:top w:val="nil"/>
              <w:left w:val="nil"/>
              <w:bottom w:val="nil"/>
              <w:right w:val="nil"/>
            </w:tcBorders>
            <w:shd w:val="clear" w:color="000000" w:fill="FFFFFF"/>
            <w:noWrap/>
            <w:vAlign w:val="bottom"/>
            <w:hideMark/>
          </w:tcPr>
          <w:p w14:paraId="3A1FBD8E"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36.138.032 </w:t>
            </w:r>
          </w:p>
        </w:tc>
        <w:tc>
          <w:tcPr>
            <w:tcW w:w="289" w:type="pct"/>
            <w:tcBorders>
              <w:top w:val="nil"/>
              <w:left w:val="nil"/>
              <w:bottom w:val="nil"/>
              <w:right w:val="nil"/>
            </w:tcBorders>
            <w:shd w:val="clear" w:color="000000" w:fill="FFFFFF"/>
            <w:noWrap/>
            <w:vAlign w:val="center"/>
            <w:hideMark/>
          </w:tcPr>
          <w:p w14:paraId="6EB7B9A3"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1F8E908"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F4B4E19" w14:textId="79E4F2B3"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(Depreciação Acumulada - Direito de Uso)</w:t>
            </w:r>
          </w:p>
        </w:tc>
        <w:tc>
          <w:tcPr>
            <w:tcW w:w="959" w:type="pct"/>
            <w:tcBorders>
              <w:top w:val="nil"/>
              <w:left w:val="nil"/>
              <w:bottom w:val="nil"/>
              <w:right w:val="nil"/>
            </w:tcBorders>
            <w:shd w:val="clear" w:color="auto" w:fill="auto"/>
            <w:noWrap/>
            <w:vAlign w:val="bottom"/>
            <w:hideMark/>
          </w:tcPr>
          <w:p w14:paraId="26FFEA0D"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(31.506.011)</w:t>
            </w:r>
          </w:p>
        </w:tc>
        <w:tc>
          <w:tcPr>
            <w:tcW w:w="895" w:type="pct"/>
            <w:tcBorders>
              <w:top w:val="nil"/>
              <w:left w:val="nil"/>
              <w:bottom w:val="nil"/>
              <w:right w:val="nil"/>
            </w:tcBorders>
            <w:shd w:val="clear" w:color="000000" w:fill="FFFFFF"/>
            <w:noWrap/>
            <w:vAlign w:val="bottom"/>
            <w:hideMark/>
          </w:tcPr>
          <w:p w14:paraId="42C2CDD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(30.093.378)</w:t>
            </w:r>
          </w:p>
        </w:tc>
        <w:tc>
          <w:tcPr>
            <w:tcW w:w="289" w:type="pct"/>
            <w:tcBorders>
              <w:top w:val="nil"/>
              <w:left w:val="nil"/>
              <w:bottom w:val="nil"/>
              <w:right w:val="nil"/>
            </w:tcBorders>
            <w:shd w:val="clear" w:color="000000" w:fill="FFFFFF"/>
            <w:noWrap/>
            <w:vAlign w:val="center"/>
            <w:hideMark/>
          </w:tcPr>
          <w:p w14:paraId="465E7D47"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4340C97A"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5473303"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 xml:space="preserve">      Intangível</w:t>
            </w:r>
          </w:p>
        </w:tc>
        <w:tc>
          <w:tcPr>
            <w:tcW w:w="959" w:type="pct"/>
            <w:tcBorders>
              <w:top w:val="nil"/>
              <w:left w:val="nil"/>
              <w:bottom w:val="nil"/>
              <w:right w:val="nil"/>
            </w:tcBorders>
            <w:shd w:val="clear" w:color="000000" w:fill="FFFFFF"/>
            <w:noWrap/>
            <w:vAlign w:val="bottom"/>
            <w:hideMark/>
          </w:tcPr>
          <w:p w14:paraId="677CB43B"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4.446.524 </w:t>
            </w:r>
          </w:p>
        </w:tc>
        <w:tc>
          <w:tcPr>
            <w:tcW w:w="895" w:type="pct"/>
            <w:tcBorders>
              <w:top w:val="nil"/>
              <w:left w:val="nil"/>
              <w:bottom w:val="nil"/>
              <w:right w:val="nil"/>
            </w:tcBorders>
            <w:shd w:val="clear" w:color="000000" w:fill="FFFFFF"/>
            <w:noWrap/>
            <w:vAlign w:val="bottom"/>
            <w:hideMark/>
          </w:tcPr>
          <w:p w14:paraId="361B39D7"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4.692.429 </w:t>
            </w:r>
          </w:p>
        </w:tc>
        <w:tc>
          <w:tcPr>
            <w:tcW w:w="289" w:type="pct"/>
            <w:tcBorders>
              <w:top w:val="nil"/>
              <w:left w:val="nil"/>
              <w:bottom w:val="nil"/>
              <w:right w:val="nil"/>
            </w:tcBorders>
            <w:shd w:val="clear" w:color="000000" w:fill="FFFFFF"/>
            <w:noWrap/>
            <w:vAlign w:val="center"/>
            <w:hideMark/>
          </w:tcPr>
          <w:p w14:paraId="4D86B0F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(9)</w:t>
            </w:r>
          </w:p>
        </w:tc>
      </w:tr>
      <w:tr w:rsidR="00283F70" w:rsidRPr="0055287B" w14:paraId="149B28A0"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277E38E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Direito de uso de Comunicação</w:t>
            </w:r>
          </w:p>
        </w:tc>
        <w:tc>
          <w:tcPr>
            <w:tcW w:w="959" w:type="pct"/>
            <w:tcBorders>
              <w:top w:val="nil"/>
              <w:left w:val="nil"/>
              <w:bottom w:val="nil"/>
              <w:right w:val="nil"/>
            </w:tcBorders>
            <w:shd w:val="clear" w:color="000000" w:fill="FFFFFF"/>
            <w:noWrap/>
            <w:vAlign w:val="bottom"/>
            <w:hideMark/>
          </w:tcPr>
          <w:p w14:paraId="305A62EB"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139.790 </w:t>
            </w:r>
          </w:p>
        </w:tc>
        <w:tc>
          <w:tcPr>
            <w:tcW w:w="895" w:type="pct"/>
            <w:tcBorders>
              <w:top w:val="nil"/>
              <w:left w:val="nil"/>
              <w:bottom w:val="nil"/>
              <w:right w:val="nil"/>
            </w:tcBorders>
            <w:shd w:val="clear" w:color="000000" w:fill="FFFFFF"/>
            <w:noWrap/>
            <w:vAlign w:val="bottom"/>
            <w:hideMark/>
          </w:tcPr>
          <w:p w14:paraId="16919928"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139.790 </w:t>
            </w:r>
          </w:p>
        </w:tc>
        <w:tc>
          <w:tcPr>
            <w:tcW w:w="289" w:type="pct"/>
            <w:tcBorders>
              <w:top w:val="nil"/>
              <w:left w:val="nil"/>
              <w:bottom w:val="nil"/>
              <w:right w:val="nil"/>
            </w:tcBorders>
            <w:shd w:val="clear" w:color="000000" w:fill="FFFFFF"/>
            <w:noWrap/>
            <w:vAlign w:val="center"/>
            <w:hideMark/>
          </w:tcPr>
          <w:p w14:paraId="6AAD4774"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EF9F83D"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F7242C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Software</w:t>
            </w:r>
          </w:p>
        </w:tc>
        <w:tc>
          <w:tcPr>
            <w:tcW w:w="959" w:type="pct"/>
            <w:tcBorders>
              <w:top w:val="nil"/>
              <w:left w:val="nil"/>
              <w:bottom w:val="nil"/>
              <w:right w:val="nil"/>
            </w:tcBorders>
            <w:shd w:val="clear" w:color="000000" w:fill="FFFFFF"/>
            <w:noWrap/>
            <w:vAlign w:val="bottom"/>
            <w:hideMark/>
          </w:tcPr>
          <w:p w14:paraId="7D790FDA"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11.731.207 </w:t>
            </w:r>
          </w:p>
        </w:tc>
        <w:tc>
          <w:tcPr>
            <w:tcW w:w="895" w:type="pct"/>
            <w:tcBorders>
              <w:top w:val="nil"/>
              <w:left w:val="nil"/>
              <w:bottom w:val="nil"/>
              <w:right w:val="nil"/>
            </w:tcBorders>
            <w:shd w:val="clear" w:color="000000" w:fill="FFFFFF"/>
            <w:noWrap/>
            <w:vAlign w:val="bottom"/>
            <w:hideMark/>
          </w:tcPr>
          <w:p w14:paraId="2862218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11.428.470 </w:t>
            </w:r>
          </w:p>
        </w:tc>
        <w:tc>
          <w:tcPr>
            <w:tcW w:w="289" w:type="pct"/>
            <w:tcBorders>
              <w:top w:val="nil"/>
              <w:left w:val="nil"/>
              <w:bottom w:val="nil"/>
              <w:right w:val="nil"/>
            </w:tcBorders>
            <w:shd w:val="clear" w:color="000000" w:fill="FFFFFF"/>
            <w:noWrap/>
            <w:vAlign w:val="center"/>
            <w:hideMark/>
          </w:tcPr>
          <w:p w14:paraId="57ADBB5E"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460544B3"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6B51601"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(Amortizações Acumuladas)</w:t>
            </w:r>
          </w:p>
        </w:tc>
        <w:tc>
          <w:tcPr>
            <w:tcW w:w="959" w:type="pct"/>
            <w:tcBorders>
              <w:top w:val="nil"/>
              <w:left w:val="nil"/>
              <w:bottom w:val="nil"/>
              <w:right w:val="nil"/>
            </w:tcBorders>
            <w:shd w:val="clear" w:color="000000" w:fill="FFFFFF"/>
            <w:noWrap/>
            <w:vAlign w:val="bottom"/>
            <w:hideMark/>
          </w:tcPr>
          <w:p w14:paraId="3C19CFAC"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(7.424.473)</w:t>
            </w:r>
          </w:p>
        </w:tc>
        <w:tc>
          <w:tcPr>
            <w:tcW w:w="895" w:type="pct"/>
            <w:tcBorders>
              <w:top w:val="nil"/>
              <w:left w:val="nil"/>
              <w:bottom w:val="nil"/>
              <w:right w:val="nil"/>
            </w:tcBorders>
            <w:shd w:val="clear" w:color="000000" w:fill="FFFFFF"/>
            <w:noWrap/>
            <w:vAlign w:val="bottom"/>
            <w:hideMark/>
          </w:tcPr>
          <w:p w14:paraId="4540D2E0" w14:textId="77777777" w:rsidR="00283F70" w:rsidRPr="0055287B" w:rsidRDefault="00283F70">
            <w:pPr>
              <w:rPr>
                <w:rFonts w:asciiTheme="majorHAnsi" w:hAnsiTheme="majorHAnsi" w:cstheme="majorHAnsi"/>
                <w:sz w:val="16"/>
                <w:szCs w:val="16"/>
              </w:rPr>
            </w:pPr>
            <w:r w:rsidRPr="0055287B">
              <w:rPr>
                <w:rFonts w:asciiTheme="majorHAnsi" w:hAnsiTheme="majorHAnsi" w:cstheme="majorHAnsi"/>
                <w:sz w:val="16"/>
                <w:szCs w:val="16"/>
              </w:rPr>
              <w:t xml:space="preserve">                     (6.875.831)</w:t>
            </w:r>
          </w:p>
        </w:tc>
        <w:tc>
          <w:tcPr>
            <w:tcW w:w="289" w:type="pct"/>
            <w:tcBorders>
              <w:top w:val="nil"/>
              <w:left w:val="nil"/>
              <w:bottom w:val="nil"/>
              <w:right w:val="nil"/>
            </w:tcBorders>
            <w:shd w:val="clear" w:color="000000" w:fill="FFFFFF"/>
            <w:noWrap/>
            <w:vAlign w:val="center"/>
            <w:hideMark/>
          </w:tcPr>
          <w:p w14:paraId="62E6A999"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3B9A12AD"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53295301" w14:textId="77777777" w:rsidR="00283F70" w:rsidRPr="0055287B" w:rsidRDefault="00283F70">
            <w:pPr>
              <w:jc w:val="right"/>
              <w:rPr>
                <w:rFonts w:asciiTheme="majorHAnsi" w:hAnsiTheme="majorHAnsi" w:cstheme="majorHAnsi"/>
                <w:sz w:val="16"/>
                <w:szCs w:val="16"/>
              </w:rPr>
            </w:pPr>
          </w:p>
        </w:tc>
        <w:tc>
          <w:tcPr>
            <w:tcW w:w="959" w:type="pct"/>
            <w:tcBorders>
              <w:top w:val="nil"/>
              <w:left w:val="nil"/>
              <w:bottom w:val="nil"/>
              <w:right w:val="nil"/>
            </w:tcBorders>
            <w:shd w:val="clear" w:color="auto" w:fill="auto"/>
            <w:noWrap/>
            <w:vAlign w:val="bottom"/>
            <w:hideMark/>
          </w:tcPr>
          <w:p w14:paraId="73622E3E" w14:textId="77777777" w:rsidR="00283F70" w:rsidRPr="0055287B" w:rsidRDefault="00283F70">
            <w:pPr>
              <w:rPr>
                <w:rFonts w:asciiTheme="majorHAnsi" w:hAnsiTheme="majorHAnsi" w:cstheme="majorHAnsi"/>
                <w:sz w:val="16"/>
                <w:szCs w:val="16"/>
              </w:rPr>
            </w:pPr>
          </w:p>
        </w:tc>
        <w:tc>
          <w:tcPr>
            <w:tcW w:w="895" w:type="pct"/>
            <w:tcBorders>
              <w:top w:val="nil"/>
              <w:left w:val="nil"/>
              <w:bottom w:val="nil"/>
              <w:right w:val="nil"/>
            </w:tcBorders>
            <w:shd w:val="clear" w:color="auto" w:fill="auto"/>
            <w:noWrap/>
            <w:vAlign w:val="bottom"/>
            <w:hideMark/>
          </w:tcPr>
          <w:p w14:paraId="1894FB69" w14:textId="77777777" w:rsidR="00283F70" w:rsidRPr="0055287B" w:rsidRDefault="00283F70">
            <w:pPr>
              <w:rPr>
                <w:rFonts w:asciiTheme="majorHAnsi" w:hAnsiTheme="majorHAnsi" w:cstheme="majorHAnsi"/>
                <w:sz w:val="16"/>
                <w:szCs w:val="16"/>
              </w:rPr>
            </w:pPr>
          </w:p>
        </w:tc>
        <w:tc>
          <w:tcPr>
            <w:tcW w:w="289" w:type="pct"/>
            <w:tcBorders>
              <w:top w:val="nil"/>
              <w:left w:val="nil"/>
              <w:bottom w:val="nil"/>
              <w:right w:val="nil"/>
            </w:tcBorders>
            <w:shd w:val="clear" w:color="000000" w:fill="FFFFFF"/>
            <w:noWrap/>
            <w:vAlign w:val="center"/>
            <w:hideMark/>
          </w:tcPr>
          <w:p w14:paraId="267D9A6D"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5C94D390"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21436DC2" w14:textId="77777777" w:rsidR="00283F70" w:rsidRPr="0055287B" w:rsidRDefault="00283F70">
            <w:pPr>
              <w:rPr>
                <w:rFonts w:asciiTheme="majorHAnsi" w:hAnsiTheme="majorHAnsi" w:cstheme="majorHAnsi"/>
                <w:b/>
                <w:bCs/>
                <w:sz w:val="16"/>
                <w:szCs w:val="16"/>
              </w:rPr>
            </w:pPr>
            <w:r w:rsidRPr="0055287B">
              <w:rPr>
                <w:rFonts w:asciiTheme="majorHAnsi" w:hAnsiTheme="majorHAnsi" w:cstheme="majorHAnsi"/>
                <w:b/>
                <w:bCs/>
                <w:sz w:val="16"/>
                <w:szCs w:val="16"/>
              </w:rPr>
              <w:t>TOTAL DO ATIVO</w:t>
            </w:r>
          </w:p>
        </w:tc>
        <w:tc>
          <w:tcPr>
            <w:tcW w:w="959" w:type="pct"/>
            <w:tcBorders>
              <w:top w:val="nil"/>
              <w:left w:val="nil"/>
              <w:bottom w:val="nil"/>
              <w:right w:val="nil"/>
            </w:tcBorders>
            <w:shd w:val="clear" w:color="000000" w:fill="FFFFFF"/>
            <w:noWrap/>
            <w:vAlign w:val="bottom"/>
            <w:hideMark/>
          </w:tcPr>
          <w:p w14:paraId="32D669BE"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3.788.036.134 </w:t>
            </w:r>
          </w:p>
        </w:tc>
        <w:tc>
          <w:tcPr>
            <w:tcW w:w="895" w:type="pct"/>
            <w:tcBorders>
              <w:top w:val="nil"/>
              <w:left w:val="nil"/>
              <w:bottom w:val="nil"/>
              <w:right w:val="nil"/>
            </w:tcBorders>
            <w:shd w:val="clear" w:color="000000" w:fill="FFFFFF"/>
            <w:noWrap/>
            <w:vAlign w:val="bottom"/>
            <w:hideMark/>
          </w:tcPr>
          <w:p w14:paraId="66A375B0"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xml:space="preserve">               3.743.688.328 </w:t>
            </w:r>
          </w:p>
        </w:tc>
        <w:tc>
          <w:tcPr>
            <w:tcW w:w="289" w:type="pct"/>
            <w:tcBorders>
              <w:top w:val="nil"/>
              <w:left w:val="nil"/>
              <w:bottom w:val="nil"/>
              <w:right w:val="nil"/>
            </w:tcBorders>
            <w:shd w:val="clear" w:color="000000" w:fill="FFFFFF"/>
            <w:noWrap/>
            <w:vAlign w:val="center"/>
            <w:hideMark/>
          </w:tcPr>
          <w:p w14:paraId="27E6CEB6"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0A0F9EC5"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54852509" w14:textId="77777777" w:rsidR="00283F70" w:rsidRPr="0055287B" w:rsidRDefault="00283F70">
            <w:pPr>
              <w:jc w:val="right"/>
              <w:rPr>
                <w:rFonts w:asciiTheme="majorHAnsi" w:hAnsiTheme="majorHAnsi" w:cstheme="majorHAnsi"/>
                <w:sz w:val="16"/>
                <w:szCs w:val="16"/>
              </w:rPr>
            </w:pPr>
          </w:p>
        </w:tc>
        <w:tc>
          <w:tcPr>
            <w:tcW w:w="959" w:type="pct"/>
            <w:tcBorders>
              <w:top w:val="nil"/>
              <w:left w:val="nil"/>
              <w:bottom w:val="nil"/>
              <w:right w:val="nil"/>
            </w:tcBorders>
            <w:shd w:val="clear" w:color="auto" w:fill="auto"/>
            <w:noWrap/>
            <w:vAlign w:val="bottom"/>
            <w:hideMark/>
          </w:tcPr>
          <w:p w14:paraId="12EAAF6D" w14:textId="77777777" w:rsidR="00283F70" w:rsidRPr="0055287B" w:rsidRDefault="00283F70">
            <w:pPr>
              <w:rPr>
                <w:rFonts w:asciiTheme="majorHAnsi" w:hAnsiTheme="majorHAnsi" w:cstheme="majorHAnsi"/>
                <w:sz w:val="16"/>
                <w:szCs w:val="16"/>
              </w:rPr>
            </w:pPr>
          </w:p>
        </w:tc>
        <w:tc>
          <w:tcPr>
            <w:tcW w:w="895" w:type="pct"/>
            <w:tcBorders>
              <w:top w:val="nil"/>
              <w:left w:val="nil"/>
              <w:bottom w:val="nil"/>
              <w:right w:val="nil"/>
            </w:tcBorders>
            <w:shd w:val="clear" w:color="auto" w:fill="auto"/>
            <w:noWrap/>
            <w:vAlign w:val="bottom"/>
            <w:hideMark/>
          </w:tcPr>
          <w:p w14:paraId="5058A451" w14:textId="77777777" w:rsidR="00283F70" w:rsidRPr="0055287B" w:rsidRDefault="00283F70">
            <w:pPr>
              <w:rPr>
                <w:rFonts w:asciiTheme="majorHAnsi" w:hAnsiTheme="majorHAnsi" w:cstheme="majorHAnsi"/>
                <w:sz w:val="16"/>
                <w:szCs w:val="16"/>
              </w:rPr>
            </w:pPr>
          </w:p>
        </w:tc>
        <w:tc>
          <w:tcPr>
            <w:tcW w:w="289" w:type="pct"/>
            <w:tcBorders>
              <w:top w:val="nil"/>
              <w:left w:val="nil"/>
              <w:bottom w:val="nil"/>
              <w:right w:val="nil"/>
            </w:tcBorders>
            <w:shd w:val="clear" w:color="000000" w:fill="FFFFFF"/>
            <w:noWrap/>
            <w:vAlign w:val="center"/>
            <w:hideMark/>
          </w:tcPr>
          <w:p w14:paraId="73A48858" w14:textId="77777777" w:rsidR="00283F70" w:rsidRPr="0055287B" w:rsidRDefault="00283F70">
            <w:pPr>
              <w:jc w:val="right"/>
              <w:rPr>
                <w:rFonts w:asciiTheme="majorHAnsi" w:hAnsiTheme="majorHAnsi" w:cstheme="majorHAnsi"/>
                <w:sz w:val="16"/>
                <w:szCs w:val="16"/>
              </w:rPr>
            </w:pPr>
            <w:r w:rsidRPr="0055287B">
              <w:rPr>
                <w:rFonts w:asciiTheme="majorHAnsi" w:hAnsiTheme="majorHAnsi" w:cstheme="majorHAnsi"/>
                <w:sz w:val="16"/>
                <w:szCs w:val="16"/>
              </w:rPr>
              <w:t> </w:t>
            </w:r>
          </w:p>
        </w:tc>
      </w:tr>
      <w:tr w:rsidR="00283F70" w:rsidRPr="0055287B" w14:paraId="253BFCE0" w14:textId="77777777" w:rsidTr="002274C0">
        <w:trPr>
          <w:trHeight w:hRule="exact" w:val="227"/>
          <w:jc w:val="center"/>
        </w:trPr>
        <w:tc>
          <w:tcPr>
            <w:tcW w:w="2857" w:type="pct"/>
            <w:tcBorders>
              <w:top w:val="nil"/>
              <w:left w:val="nil"/>
              <w:bottom w:val="nil"/>
              <w:right w:val="nil"/>
            </w:tcBorders>
            <w:shd w:val="clear" w:color="auto" w:fill="auto"/>
            <w:noWrap/>
            <w:vAlign w:val="bottom"/>
            <w:hideMark/>
          </w:tcPr>
          <w:p w14:paraId="144A965A" w14:textId="77777777" w:rsidR="00283F70" w:rsidRPr="0055287B" w:rsidRDefault="00283F70">
            <w:pPr>
              <w:jc w:val="right"/>
              <w:rPr>
                <w:rFonts w:asciiTheme="majorHAnsi" w:hAnsiTheme="majorHAnsi" w:cstheme="majorHAnsi"/>
                <w:sz w:val="16"/>
                <w:szCs w:val="16"/>
              </w:rPr>
            </w:pPr>
          </w:p>
        </w:tc>
        <w:tc>
          <w:tcPr>
            <w:tcW w:w="959" w:type="pct"/>
            <w:tcBorders>
              <w:top w:val="nil"/>
              <w:left w:val="nil"/>
              <w:bottom w:val="nil"/>
              <w:right w:val="nil"/>
            </w:tcBorders>
            <w:shd w:val="clear" w:color="auto" w:fill="auto"/>
            <w:noWrap/>
            <w:vAlign w:val="bottom"/>
            <w:hideMark/>
          </w:tcPr>
          <w:p w14:paraId="0C76C9AC" w14:textId="77777777" w:rsidR="00283F70" w:rsidRPr="0055287B" w:rsidRDefault="00283F70">
            <w:pPr>
              <w:rPr>
                <w:rFonts w:asciiTheme="majorHAnsi" w:hAnsiTheme="majorHAnsi" w:cstheme="majorHAnsi"/>
                <w:sz w:val="16"/>
                <w:szCs w:val="16"/>
              </w:rPr>
            </w:pPr>
          </w:p>
        </w:tc>
        <w:tc>
          <w:tcPr>
            <w:tcW w:w="895" w:type="pct"/>
            <w:tcBorders>
              <w:top w:val="nil"/>
              <w:left w:val="nil"/>
              <w:bottom w:val="nil"/>
              <w:right w:val="nil"/>
            </w:tcBorders>
            <w:shd w:val="clear" w:color="auto" w:fill="auto"/>
            <w:noWrap/>
            <w:vAlign w:val="bottom"/>
            <w:hideMark/>
          </w:tcPr>
          <w:p w14:paraId="44239032" w14:textId="77777777" w:rsidR="00283F70" w:rsidRPr="0055287B" w:rsidRDefault="00283F70">
            <w:pPr>
              <w:rPr>
                <w:rFonts w:asciiTheme="majorHAnsi" w:hAnsiTheme="majorHAnsi" w:cstheme="majorHAnsi"/>
                <w:sz w:val="16"/>
                <w:szCs w:val="16"/>
              </w:rPr>
            </w:pPr>
          </w:p>
        </w:tc>
        <w:tc>
          <w:tcPr>
            <w:tcW w:w="289" w:type="pct"/>
            <w:tcBorders>
              <w:top w:val="nil"/>
              <w:left w:val="nil"/>
              <w:bottom w:val="nil"/>
              <w:right w:val="nil"/>
            </w:tcBorders>
            <w:shd w:val="clear" w:color="000000" w:fill="FFFFFF"/>
            <w:noWrap/>
            <w:vAlign w:val="center"/>
            <w:hideMark/>
          </w:tcPr>
          <w:p w14:paraId="235F974C" w14:textId="77777777" w:rsidR="00283F70" w:rsidRPr="0055287B" w:rsidRDefault="00283F70">
            <w:pPr>
              <w:jc w:val="right"/>
              <w:rPr>
                <w:rFonts w:asciiTheme="majorHAnsi" w:hAnsiTheme="majorHAnsi" w:cstheme="majorHAnsi"/>
                <w:b/>
                <w:bCs/>
                <w:sz w:val="16"/>
                <w:szCs w:val="16"/>
              </w:rPr>
            </w:pPr>
            <w:r w:rsidRPr="0055287B">
              <w:rPr>
                <w:rFonts w:asciiTheme="majorHAnsi" w:hAnsiTheme="majorHAnsi" w:cstheme="majorHAnsi"/>
                <w:b/>
                <w:bCs/>
                <w:sz w:val="16"/>
                <w:szCs w:val="16"/>
              </w:rPr>
              <w:t> </w:t>
            </w:r>
          </w:p>
        </w:tc>
      </w:tr>
      <w:tr w:rsidR="00283F70" w:rsidRPr="0055287B" w14:paraId="67A56E67" w14:textId="77777777" w:rsidTr="002274C0">
        <w:trPr>
          <w:trHeight w:hRule="exact" w:val="227"/>
          <w:jc w:val="center"/>
        </w:trPr>
        <w:tc>
          <w:tcPr>
            <w:tcW w:w="5000" w:type="pct"/>
            <w:gridSpan w:val="4"/>
            <w:tcBorders>
              <w:top w:val="nil"/>
              <w:left w:val="nil"/>
              <w:bottom w:val="nil"/>
              <w:right w:val="nil"/>
            </w:tcBorders>
            <w:shd w:val="clear" w:color="auto" w:fill="auto"/>
            <w:noWrap/>
            <w:vAlign w:val="bottom"/>
            <w:hideMark/>
          </w:tcPr>
          <w:p w14:paraId="0960F50B" w14:textId="77777777" w:rsidR="00283F70" w:rsidRPr="0055287B" w:rsidRDefault="00283F70">
            <w:pPr>
              <w:jc w:val="center"/>
              <w:rPr>
                <w:rFonts w:asciiTheme="majorHAnsi" w:hAnsiTheme="majorHAnsi" w:cstheme="majorHAnsi"/>
                <w:sz w:val="16"/>
                <w:szCs w:val="16"/>
              </w:rPr>
            </w:pPr>
            <w:r w:rsidRPr="0055287B">
              <w:rPr>
                <w:rFonts w:asciiTheme="majorHAnsi" w:hAnsiTheme="majorHAnsi" w:cstheme="majorHAnsi"/>
                <w:sz w:val="16"/>
                <w:szCs w:val="16"/>
              </w:rPr>
              <w:t>(As Notas Explicativas são parte integrante das demonstrações contábeis intermediárias)</w:t>
            </w:r>
          </w:p>
        </w:tc>
      </w:tr>
    </w:tbl>
    <w:p w14:paraId="10BC875A" w14:textId="77777777" w:rsidR="00283F70" w:rsidRDefault="00283F70" w:rsidP="002E2B5B">
      <w:pPr>
        <w:pStyle w:val="Ttulo1"/>
        <w:tabs>
          <w:tab w:val="left" w:pos="1701"/>
        </w:tabs>
        <w:ind w:right="-142"/>
        <w:rPr>
          <w:rFonts w:ascii="Calibri" w:hAnsi="Calibri" w:cs="Calibri"/>
          <w:szCs w:val="22"/>
        </w:rPr>
      </w:pPr>
    </w:p>
    <w:tbl>
      <w:tblPr>
        <w:tblW w:w="4441" w:type="pct"/>
        <w:tblInd w:w="567" w:type="dxa"/>
        <w:tblCellMar>
          <w:left w:w="70" w:type="dxa"/>
          <w:right w:w="70" w:type="dxa"/>
        </w:tblCellMar>
        <w:tblLook w:val="04A0" w:firstRow="1" w:lastRow="0" w:firstColumn="1" w:lastColumn="0" w:noHBand="0" w:noVBand="1"/>
      </w:tblPr>
      <w:tblGrid>
        <w:gridCol w:w="4111"/>
        <w:gridCol w:w="2977"/>
        <w:gridCol w:w="1560"/>
        <w:gridCol w:w="649"/>
      </w:tblGrid>
      <w:tr w:rsidR="002274C0" w:rsidRPr="002274C0" w14:paraId="6B7DE085" w14:textId="77777777" w:rsidTr="009953A2">
        <w:trPr>
          <w:trHeight w:val="227"/>
        </w:trPr>
        <w:tc>
          <w:tcPr>
            <w:tcW w:w="5000" w:type="pct"/>
            <w:gridSpan w:val="4"/>
            <w:tcBorders>
              <w:top w:val="nil"/>
              <w:left w:val="nil"/>
              <w:bottom w:val="nil"/>
              <w:right w:val="nil"/>
            </w:tcBorders>
            <w:shd w:val="clear" w:color="auto" w:fill="auto"/>
            <w:noWrap/>
            <w:vAlign w:val="bottom"/>
            <w:hideMark/>
          </w:tcPr>
          <w:p w14:paraId="1DD41031" w14:textId="77777777" w:rsidR="002274C0" w:rsidRPr="002274C0" w:rsidRDefault="002274C0">
            <w:pPr>
              <w:jc w:val="center"/>
              <w:rPr>
                <w:rFonts w:asciiTheme="majorHAnsi" w:hAnsiTheme="majorHAnsi" w:cstheme="majorHAnsi"/>
                <w:b/>
                <w:bCs/>
                <w:sz w:val="16"/>
                <w:szCs w:val="16"/>
              </w:rPr>
            </w:pPr>
            <w:r w:rsidRPr="002274C0">
              <w:rPr>
                <w:rFonts w:asciiTheme="majorHAnsi" w:hAnsiTheme="majorHAnsi" w:cstheme="majorHAnsi"/>
                <w:b/>
                <w:bCs/>
                <w:sz w:val="16"/>
                <w:szCs w:val="16"/>
              </w:rPr>
              <w:t>VALEC ENGENHARIA, CONSTRUÇÕES E FERROVIAS S/A</w:t>
            </w:r>
          </w:p>
        </w:tc>
      </w:tr>
      <w:tr w:rsidR="002274C0" w:rsidRPr="002274C0" w14:paraId="4AC316F7" w14:textId="77777777" w:rsidTr="009953A2">
        <w:trPr>
          <w:trHeight w:val="227"/>
        </w:trPr>
        <w:tc>
          <w:tcPr>
            <w:tcW w:w="5000" w:type="pct"/>
            <w:gridSpan w:val="4"/>
            <w:tcBorders>
              <w:top w:val="nil"/>
              <w:left w:val="nil"/>
              <w:bottom w:val="nil"/>
              <w:right w:val="nil"/>
            </w:tcBorders>
            <w:shd w:val="clear" w:color="auto" w:fill="auto"/>
            <w:noWrap/>
            <w:vAlign w:val="bottom"/>
            <w:hideMark/>
          </w:tcPr>
          <w:p w14:paraId="571B3B69" w14:textId="77777777" w:rsidR="002274C0" w:rsidRPr="002274C0" w:rsidRDefault="002274C0">
            <w:pPr>
              <w:jc w:val="center"/>
              <w:rPr>
                <w:rFonts w:asciiTheme="majorHAnsi" w:hAnsiTheme="majorHAnsi" w:cstheme="majorHAnsi"/>
                <w:b/>
                <w:bCs/>
                <w:sz w:val="16"/>
                <w:szCs w:val="16"/>
              </w:rPr>
            </w:pPr>
            <w:r w:rsidRPr="002274C0">
              <w:rPr>
                <w:rFonts w:asciiTheme="majorHAnsi" w:hAnsiTheme="majorHAnsi" w:cstheme="majorHAnsi"/>
                <w:b/>
                <w:bCs/>
                <w:sz w:val="16"/>
                <w:szCs w:val="16"/>
              </w:rPr>
              <w:t>BALANÇO PATRIMONIAL</w:t>
            </w:r>
          </w:p>
        </w:tc>
      </w:tr>
      <w:tr w:rsidR="002274C0" w:rsidRPr="002274C0" w14:paraId="09A8C87F" w14:textId="77777777" w:rsidTr="009953A2">
        <w:trPr>
          <w:trHeight w:val="227"/>
        </w:trPr>
        <w:tc>
          <w:tcPr>
            <w:tcW w:w="5000" w:type="pct"/>
            <w:gridSpan w:val="4"/>
            <w:tcBorders>
              <w:top w:val="nil"/>
              <w:left w:val="nil"/>
              <w:bottom w:val="nil"/>
              <w:right w:val="nil"/>
            </w:tcBorders>
            <w:shd w:val="clear" w:color="auto" w:fill="auto"/>
            <w:noWrap/>
            <w:vAlign w:val="bottom"/>
            <w:hideMark/>
          </w:tcPr>
          <w:p w14:paraId="3954EA2E" w14:textId="77777777" w:rsidR="002274C0" w:rsidRPr="002274C0" w:rsidRDefault="002274C0">
            <w:pPr>
              <w:jc w:val="center"/>
              <w:rPr>
                <w:rFonts w:asciiTheme="majorHAnsi" w:hAnsiTheme="majorHAnsi" w:cstheme="majorHAnsi"/>
                <w:b/>
                <w:bCs/>
                <w:sz w:val="16"/>
                <w:szCs w:val="16"/>
              </w:rPr>
            </w:pPr>
            <w:r w:rsidRPr="002274C0">
              <w:rPr>
                <w:rFonts w:asciiTheme="majorHAnsi" w:hAnsiTheme="majorHAnsi" w:cstheme="majorHAnsi"/>
                <w:b/>
                <w:bCs/>
                <w:sz w:val="16"/>
                <w:szCs w:val="16"/>
              </w:rPr>
              <w:t>1º TRIMESTRE 2021</w:t>
            </w:r>
          </w:p>
        </w:tc>
      </w:tr>
      <w:tr w:rsidR="002274C0" w:rsidRPr="002274C0" w14:paraId="283115D3" w14:textId="77777777" w:rsidTr="009953A2">
        <w:trPr>
          <w:trHeight w:val="227"/>
        </w:trPr>
        <w:tc>
          <w:tcPr>
            <w:tcW w:w="5000" w:type="pct"/>
            <w:gridSpan w:val="4"/>
            <w:tcBorders>
              <w:top w:val="nil"/>
              <w:left w:val="nil"/>
              <w:bottom w:val="nil"/>
              <w:right w:val="nil"/>
            </w:tcBorders>
            <w:shd w:val="clear" w:color="auto" w:fill="auto"/>
            <w:noWrap/>
            <w:vAlign w:val="bottom"/>
            <w:hideMark/>
          </w:tcPr>
          <w:p w14:paraId="1598F664" w14:textId="6148484A" w:rsidR="002274C0" w:rsidRPr="002274C0" w:rsidRDefault="002274C0">
            <w:pPr>
              <w:jc w:val="center"/>
              <w:rPr>
                <w:rFonts w:asciiTheme="majorHAnsi" w:hAnsiTheme="majorHAnsi" w:cstheme="majorHAnsi"/>
                <w:b/>
                <w:bCs/>
                <w:sz w:val="16"/>
                <w:szCs w:val="16"/>
              </w:rPr>
            </w:pPr>
            <w:r w:rsidRPr="002274C0">
              <w:rPr>
                <w:rFonts w:asciiTheme="majorHAnsi" w:hAnsiTheme="majorHAnsi" w:cstheme="majorHAnsi"/>
                <w:b/>
                <w:bCs/>
                <w:sz w:val="16"/>
                <w:szCs w:val="16"/>
              </w:rPr>
              <w:t xml:space="preserve">PA S </w:t>
            </w:r>
            <w:proofErr w:type="spellStart"/>
            <w:r w:rsidRPr="002274C0">
              <w:rPr>
                <w:rFonts w:asciiTheme="majorHAnsi" w:hAnsiTheme="majorHAnsi" w:cstheme="majorHAnsi"/>
                <w:b/>
                <w:bCs/>
                <w:sz w:val="16"/>
                <w:szCs w:val="16"/>
              </w:rPr>
              <w:t>S</w:t>
            </w:r>
            <w:proofErr w:type="spellEnd"/>
            <w:r w:rsidRPr="002274C0">
              <w:rPr>
                <w:rFonts w:asciiTheme="majorHAnsi" w:hAnsiTheme="majorHAnsi" w:cstheme="majorHAnsi"/>
                <w:b/>
                <w:bCs/>
                <w:sz w:val="16"/>
                <w:szCs w:val="16"/>
              </w:rPr>
              <w:t xml:space="preserve"> I V O</w:t>
            </w:r>
            <w:r w:rsidR="009953A2">
              <w:rPr>
                <w:rFonts w:asciiTheme="majorHAnsi" w:hAnsiTheme="majorHAnsi" w:cstheme="majorHAnsi"/>
                <w:b/>
                <w:bCs/>
                <w:sz w:val="16"/>
                <w:szCs w:val="16"/>
              </w:rPr>
              <w:t xml:space="preserve"> (R$)</w:t>
            </w:r>
          </w:p>
        </w:tc>
      </w:tr>
      <w:tr w:rsidR="002274C0" w:rsidRPr="002274C0" w14:paraId="0BAAFBB5" w14:textId="77777777" w:rsidTr="002274C0">
        <w:trPr>
          <w:trHeight w:val="227"/>
        </w:trPr>
        <w:tc>
          <w:tcPr>
            <w:tcW w:w="2211" w:type="pct"/>
            <w:tcBorders>
              <w:top w:val="nil"/>
              <w:left w:val="nil"/>
              <w:bottom w:val="nil"/>
              <w:right w:val="nil"/>
            </w:tcBorders>
            <w:shd w:val="clear" w:color="auto" w:fill="auto"/>
            <w:noWrap/>
            <w:vAlign w:val="bottom"/>
            <w:hideMark/>
          </w:tcPr>
          <w:p w14:paraId="7E1EFBAB" w14:textId="77777777" w:rsidR="002274C0" w:rsidRPr="002274C0" w:rsidRDefault="002274C0">
            <w:pPr>
              <w:jc w:val="center"/>
              <w:rPr>
                <w:rFonts w:asciiTheme="majorHAnsi" w:hAnsiTheme="majorHAnsi" w:cstheme="majorHAnsi"/>
                <w:b/>
                <w:bCs/>
                <w:sz w:val="16"/>
                <w:szCs w:val="16"/>
              </w:rPr>
            </w:pPr>
          </w:p>
        </w:tc>
        <w:tc>
          <w:tcPr>
            <w:tcW w:w="1601" w:type="pct"/>
            <w:tcBorders>
              <w:top w:val="nil"/>
              <w:left w:val="nil"/>
              <w:bottom w:val="nil"/>
              <w:right w:val="nil"/>
            </w:tcBorders>
            <w:shd w:val="clear" w:color="auto" w:fill="auto"/>
            <w:noWrap/>
            <w:vAlign w:val="bottom"/>
            <w:hideMark/>
          </w:tcPr>
          <w:p w14:paraId="05A9BBEC" w14:textId="77777777" w:rsidR="002274C0" w:rsidRPr="002274C0" w:rsidRDefault="002274C0">
            <w:pPr>
              <w:jc w:val="center"/>
              <w:rPr>
                <w:rFonts w:asciiTheme="majorHAnsi" w:hAnsiTheme="majorHAnsi" w:cstheme="majorHAnsi"/>
                <w:sz w:val="16"/>
                <w:szCs w:val="16"/>
              </w:rPr>
            </w:pPr>
          </w:p>
        </w:tc>
        <w:tc>
          <w:tcPr>
            <w:tcW w:w="839" w:type="pct"/>
            <w:tcBorders>
              <w:top w:val="nil"/>
              <w:left w:val="nil"/>
              <w:bottom w:val="nil"/>
              <w:right w:val="nil"/>
            </w:tcBorders>
            <w:shd w:val="clear" w:color="auto" w:fill="auto"/>
            <w:noWrap/>
            <w:vAlign w:val="bottom"/>
            <w:hideMark/>
          </w:tcPr>
          <w:p w14:paraId="5B9AF651" w14:textId="77777777" w:rsidR="002274C0" w:rsidRPr="002274C0" w:rsidRDefault="002274C0">
            <w:pPr>
              <w:jc w:val="center"/>
              <w:rPr>
                <w:rFonts w:asciiTheme="majorHAnsi" w:hAnsiTheme="majorHAnsi" w:cstheme="majorHAnsi"/>
                <w:sz w:val="16"/>
                <w:szCs w:val="16"/>
              </w:rPr>
            </w:pPr>
          </w:p>
        </w:tc>
        <w:tc>
          <w:tcPr>
            <w:tcW w:w="349" w:type="pct"/>
            <w:tcBorders>
              <w:top w:val="nil"/>
              <w:left w:val="nil"/>
              <w:bottom w:val="nil"/>
              <w:right w:val="nil"/>
            </w:tcBorders>
            <w:shd w:val="clear" w:color="000000" w:fill="FFFFFF"/>
            <w:noWrap/>
            <w:vAlign w:val="center"/>
            <w:hideMark/>
          </w:tcPr>
          <w:p w14:paraId="62E87A5C" w14:textId="77777777" w:rsidR="002274C0" w:rsidRPr="002274C0" w:rsidRDefault="002274C0">
            <w:pPr>
              <w:jc w:val="center"/>
              <w:rPr>
                <w:rFonts w:asciiTheme="majorHAnsi" w:hAnsiTheme="majorHAnsi" w:cstheme="majorHAnsi"/>
                <w:b/>
                <w:bCs/>
                <w:sz w:val="16"/>
                <w:szCs w:val="16"/>
              </w:rPr>
            </w:pPr>
            <w:r w:rsidRPr="002274C0">
              <w:rPr>
                <w:rFonts w:asciiTheme="majorHAnsi" w:hAnsiTheme="majorHAnsi" w:cstheme="majorHAnsi"/>
                <w:b/>
                <w:bCs/>
                <w:sz w:val="16"/>
                <w:szCs w:val="16"/>
              </w:rPr>
              <w:t> </w:t>
            </w:r>
          </w:p>
        </w:tc>
      </w:tr>
      <w:tr w:rsidR="002274C0" w:rsidRPr="002274C0" w14:paraId="3FA2B1FC" w14:textId="77777777" w:rsidTr="002274C0">
        <w:trPr>
          <w:trHeight w:val="227"/>
        </w:trPr>
        <w:tc>
          <w:tcPr>
            <w:tcW w:w="2211" w:type="pct"/>
            <w:tcBorders>
              <w:top w:val="nil"/>
              <w:left w:val="nil"/>
              <w:bottom w:val="nil"/>
              <w:right w:val="nil"/>
            </w:tcBorders>
            <w:shd w:val="clear" w:color="auto" w:fill="auto"/>
            <w:noWrap/>
            <w:vAlign w:val="bottom"/>
            <w:hideMark/>
          </w:tcPr>
          <w:p w14:paraId="398711E4" w14:textId="77777777" w:rsidR="002274C0" w:rsidRPr="002274C0" w:rsidRDefault="002274C0">
            <w:pPr>
              <w:jc w:val="center"/>
              <w:rPr>
                <w:rFonts w:asciiTheme="majorHAnsi" w:hAnsiTheme="majorHAnsi" w:cstheme="majorHAnsi"/>
                <w:b/>
                <w:bCs/>
                <w:sz w:val="16"/>
                <w:szCs w:val="16"/>
              </w:rPr>
            </w:pPr>
          </w:p>
        </w:tc>
        <w:tc>
          <w:tcPr>
            <w:tcW w:w="1601" w:type="pct"/>
            <w:tcBorders>
              <w:top w:val="nil"/>
              <w:left w:val="nil"/>
              <w:bottom w:val="nil"/>
              <w:right w:val="nil"/>
            </w:tcBorders>
            <w:shd w:val="clear" w:color="auto" w:fill="auto"/>
            <w:noWrap/>
            <w:vAlign w:val="bottom"/>
            <w:hideMark/>
          </w:tcPr>
          <w:p w14:paraId="0DC62814"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31/03/2021</w:t>
            </w:r>
          </w:p>
        </w:tc>
        <w:tc>
          <w:tcPr>
            <w:tcW w:w="839" w:type="pct"/>
            <w:tcBorders>
              <w:top w:val="nil"/>
              <w:left w:val="nil"/>
              <w:bottom w:val="nil"/>
              <w:right w:val="nil"/>
            </w:tcBorders>
            <w:shd w:val="clear" w:color="auto" w:fill="auto"/>
            <w:noWrap/>
            <w:vAlign w:val="bottom"/>
            <w:hideMark/>
          </w:tcPr>
          <w:p w14:paraId="05FC4F5A"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31/12/2020</w:t>
            </w:r>
          </w:p>
        </w:tc>
        <w:tc>
          <w:tcPr>
            <w:tcW w:w="349" w:type="pct"/>
            <w:tcBorders>
              <w:top w:val="nil"/>
              <w:left w:val="nil"/>
              <w:bottom w:val="nil"/>
              <w:right w:val="nil"/>
            </w:tcBorders>
            <w:shd w:val="clear" w:color="000000" w:fill="FFFFFF"/>
            <w:noWrap/>
            <w:vAlign w:val="center"/>
            <w:hideMark/>
          </w:tcPr>
          <w:p w14:paraId="3B7CD922" w14:textId="0D68F581" w:rsidR="002274C0" w:rsidRPr="009953A2" w:rsidRDefault="009953A2">
            <w:pPr>
              <w:jc w:val="center"/>
              <w:rPr>
                <w:rFonts w:asciiTheme="majorHAnsi" w:hAnsiTheme="majorHAnsi" w:cstheme="majorHAnsi"/>
                <w:b/>
                <w:bCs/>
                <w:sz w:val="16"/>
                <w:szCs w:val="16"/>
              </w:rPr>
            </w:pPr>
            <w:r w:rsidRPr="009953A2">
              <w:rPr>
                <w:rFonts w:asciiTheme="majorHAnsi" w:hAnsiTheme="majorHAnsi" w:cstheme="majorHAnsi"/>
                <w:b/>
                <w:bCs/>
                <w:sz w:val="16"/>
                <w:szCs w:val="16"/>
              </w:rPr>
              <w:t>Nota</w:t>
            </w:r>
            <w:r w:rsidR="002274C0" w:rsidRPr="009953A2">
              <w:rPr>
                <w:rFonts w:asciiTheme="majorHAnsi" w:hAnsiTheme="majorHAnsi" w:cstheme="majorHAnsi"/>
                <w:b/>
                <w:bCs/>
                <w:sz w:val="16"/>
                <w:szCs w:val="16"/>
              </w:rPr>
              <w:t> </w:t>
            </w:r>
          </w:p>
        </w:tc>
      </w:tr>
      <w:tr w:rsidR="002274C0" w:rsidRPr="002274C0" w14:paraId="1C9862D9" w14:textId="77777777" w:rsidTr="002274C0">
        <w:trPr>
          <w:trHeight w:val="227"/>
        </w:trPr>
        <w:tc>
          <w:tcPr>
            <w:tcW w:w="2211" w:type="pct"/>
            <w:tcBorders>
              <w:top w:val="nil"/>
              <w:left w:val="nil"/>
              <w:bottom w:val="nil"/>
              <w:right w:val="nil"/>
            </w:tcBorders>
            <w:shd w:val="clear" w:color="auto" w:fill="auto"/>
            <w:noWrap/>
            <w:vAlign w:val="bottom"/>
            <w:hideMark/>
          </w:tcPr>
          <w:p w14:paraId="5F92F912" w14:textId="77777777" w:rsidR="002274C0" w:rsidRPr="002274C0" w:rsidRDefault="002274C0">
            <w:pPr>
              <w:jc w:val="center"/>
              <w:rPr>
                <w:rFonts w:asciiTheme="majorHAnsi" w:hAnsiTheme="majorHAnsi" w:cstheme="majorHAnsi"/>
                <w:sz w:val="16"/>
                <w:szCs w:val="16"/>
              </w:rPr>
            </w:pPr>
          </w:p>
        </w:tc>
        <w:tc>
          <w:tcPr>
            <w:tcW w:w="1601" w:type="pct"/>
            <w:tcBorders>
              <w:top w:val="nil"/>
              <w:left w:val="nil"/>
              <w:bottom w:val="nil"/>
              <w:right w:val="nil"/>
            </w:tcBorders>
            <w:shd w:val="clear" w:color="auto" w:fill="auto"/>
            <w:noWrap/>
            <w:vAlign w:val="bottom"/>
            <w:hideMark/>
          </w:tcPr>
          <w:p w14:paraId="246A104A" w14:textId="77777777" w:rsidR="002274C0" w:rsidRPr="002274C0" w:rsidRDefault="002274C0">
            <w:pPr>
              <w:jc w:val="center"/>
              <w:rPr>
                <w:rFonts w:asciiTheme="majorHAnsi" w:hAnsiTheme="majorHAnsi" w:cstheme="majorHAnsi"/>
                <w:sz w:val="16"/>
                <w:szCs w:val="16"/>
              </w:rPr>
            </w:pPr>
          </w:p>
        </w:tc>
        <w:tc>
          <w:tcPr>
            <w:tcW w:w="839" w:type="pct"/>
            <w:tcBorders>
              <w:top w:val="nil"/>
              <w:left w:val="nil"/>
              <w:bottom w:val="nil"/>
              <w:right w:val="nil"/>
            </w:tcBorders>
            <w:shd w:val="clear" w:color="auto" w:fill="auto"/>
            <w:noWrap/>
            <w:vAlign w:val="bottom"/>
            <w:hideMark/>
          </w:tcPr>
          <w:p w14:paraId="13FFBE2D" w14:textId="77777777" w:rsidR="002274C0" w:rsidRPr="002274C0" w:rsidRDefault="002274C0">
            <w:pPr>
              <w:jc w:val="right"/>
              <w:rPr>
                <w:rFonts w:asciiTheme="majorHAnsi" w:hAnsiTheme="majorHAnsi" w:cstheme="majorHAnsi"/>
                <w:sz w:val="16"/>
                <w:szCs w:val="16"/>
              </w:rPr>
            </w:pPr>
          </w:p>
        </w:tc>
        <w:tc>
          <w:tcPr>
            <w:tcW w:w="349" w:type="pct"/>
            <w:tcBorders>
              <w:top w:val="nil"/>
              <w:left w:val="nil"/>
              <w:bottom w:val="nil"/>
              <w:right w:val="nil"/>
            </w:tcBorders>
            <w:shd w:val="clear" w:color="000000" w:fill="FFFFFF"/>
            <w:noWrap/>
            <w:vAlign w:val="center"/>
            <w:hideMark/>
          </w:tcPr>
          <w:p w14:paraId="552F8F46" w14:textId="77777777" w:rsidR="002274C0" w:rsidRPr="002274C0" w:rsidRDefault="002274C0">
            <w:pPr>
              <w:jc w:val="center"/>
              <w:rPr>
                <w:rFonts w:asciiTheme="majorHAnsi" w:hAnsiTheme="majorHAnsi" w:cstheme="majorHAnsi"/>
                <w:sz w:val="16"/>
                <w:szCs w:val="16"/>
              </w:rPr>
            </w:pPr>
            <w:r w:rsidRPr="002274C0">
              <w:rPr>
                <w:rFonts w:asciiTheme="majorHAnsi" w:hAnsiTheme="majorHAnsi" w:cstheme="majorHAnsi"/>
                <w:sz w:val="16"/>
                <w:szCs w:val="16"/>
              </w:rPr>
              <w:t> </w:t>
            </w:r>
          </w:p>
        </w:tc>
      </w:tr>
      <w:tr w:rsidR="002274C0" w:rsidRPr="002274C0" w14:paraId="3D9F6C74" w14:textId="77777777" w:rsidTr="002274C0">
        <w:trPr>
          <w:trHeight w:val="227"/>
        </w:trPr>
        <w:tc>
          <w:tcPr>
            <w:tcW w:w="2211" w:type="pct"/>
            <w:tcBorders>
              <w:top w:val="nil"/>
              <w:left w:val="nil"/>
              <w:bottom w:val="nil"/>
              <w:right w:val="nil"/>
            </w:tcBorders>
            <w:shd w:val="clear" w:color="auto" w:fill="auto"/>
            <w:noWrap/>
            <w:vAlign w:val="bottom"/>
            <w:hideMark/>
          </w:tcPr>
          <w:p w14:paraId="1225B5F6"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PASSIVO CIRCULANTE</w:t>
            </w:r>
          </w:p>
        </w:tc>
        <w:tc>
          <w:tcPr>
            <w:tcW w:w="1601" w:type="pct"/>
            <w:tcBorders>
              <w:top w:val="nil"/>
              <w:left w:val="nil"/>
              <w:bottom w:val="nil"/>
              <w:right w:val="nil"/>
            </w:tcBorders>
            <w:shd w:val="clear" w:color="auto" w:fill="auto"/>
            <w:noWrap/>
            <w:vAlign w:val="bottom"/>
            <w:hideMark/>
          </w:tcPr>
          <w:p w14:paraId="4BC2665F"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335.404.640 </w:t>
            </w:r>
          </w:p>
        </w:tc>
        <w:tc>
          <w:tcPr>
            <w:tcW w:w="839" w:type="pct"/>
            <w:tcBorders>
              <w:top w:val="nil"/>
              <w:left w:val="nil"/>
              <w:bottom w:val="nil"/>
              <w:right w:val="nil"/>
            </w:tcBorders>
            <w:shd w:val="clear" w:color="auto" w:fill="auto"/>
            <w:noWrap/>
            <w:vAlign w:val="bottom"/>
            <w:hideMark/>
          </w:tcPr>
          <w:p w14:paraId="7BDE39B4"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318.636.324 </w:t>
            </w:r>
          </w:p>
        </w:tc>
        <w:tc>
          <w:tcPr>
            <w:tcW w:w="349" w:type="pct"/>
            <w:tcBorders>
              <w:top w:val="nil"/>
              <w:left w:val="nil"/>
              <w:bottom w:val="nil"/>
              <w:right w:val="nil"/>
            </w:tcBorders>
            <w:shd w:val="clear" w:color="000000" w:fill="FFFFFF"/>
            <w:noWrap/>
            <w:vAlign w:val="center"/>
            <w:hideMark/>
          </w:tcPr>
          <w:p w14:paraId="17589D83" w14:textId="5983CE1A" w:rsidR="002274C0" w:rsidRPr="002274C0" w:rsidRDefault="002274C0" w:rsidP="002274C0">
            <w:pPr>
              <w:jc w:val="center"/>
              <w:rPr>
                <w:rFonts w:asciiTheme="majorHAnsi" w:hAnsiTheme="majorHAnsi" w:cstheme="majorHAnsi"/>
                <w:sz w:val="16"/>
                <w:szCs w:val="16"/>
              </w:rPr>
            </w:pPr>
          </w:p>
        </w:tc>
      </w:tr>
      <w:tr w:rsidR="002274C0" w:rsidRPr="002274C0" w14:paraId="003AB4C9" w14:textId="77777777" w:rsidTr="002274C0">
        <w:trPr>
          <w:trHeight w:val="227"/>
        </w:trPr>
        <w:tc>
          <w:tcPr>
            <w:tcW w:w="2211" w:type="pct"/>
            <w:tcBorders>
              <w:top w:val="nil"/>
              <w:left w:val="nil"/>
              <w:bottom w:val="nil"/>
              <w:right w:val="nil"/>
            </w:tcBorders>
            <w:shd w:val="clear" w:color="000000" w:fill="FFFFFF"/>
            <w:noWrap/>
            <w:vAlign w:val="bottom"/>
            <w:hideMark/>
          </w:tcPr>
          <w:p w14:paraId="28106B05"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Fornecedores</w:t>
            </w:r>
          </w:p>
        </w:tc>
        <w:tc>
          <w:tcPr>
            <w:tcW w:w="1601" w:type="pct"/>
            <w:tcBorders>
              <w:top w:val="nil"/>
              <w:left w:val="nil"/>
              <w:bottom w:val="nil"/>
              <w:right w:val="nil"/>
            </w:tcBorders>
            <w:shd w:val="clear" w:color="auto" w:fill="auto"/>
            <w:noWrap/>
            <w:vAlign w:val="bottom"/>
            <w:hideMark/>
          </w:tcPr>
          <w:p w14:paraId="18E6603B"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8.759.671 </w:t>
            </w:r>
          </w:p>
        </w:tc>
        <w:tc>
          <w:tcPr>
            <w:tcW w:w="839" w:type="pct"/>
            <w:tcBorders>
              <w:top w:val="nil"/>
              <w:left w:val="nil"/>
              <w:bottom w:val="nil"/>
              <w:right w:val="nil"/>
            </w:tcBorders>
            <w:shd w:val="clear" w:color="auto" w:fill="auto"/>
            <w:noWrap/>
            <w:vAlign w:val="bottom"/>
            <w:hideMark/>
          </w:tcPr>
          <w:p w14:paraId="590680D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   </w:t>
            </w:r>
          </w:p>
        </w:tc>
        <w:tc>
          <w:tcPr>
            <w:tcW w:w="349" w:type="pct"/>
            <w:tcBorders>
              <w:top w:val="nil"/>
              <w:left w:val="nil"/>
              <w:bottom w:val="nil"/>
              <w:right w:val="nil"/>
            </w:tcBorders>
            <w:shd w:val="clear" w:color="000000" w:fill="FFFFFF"/>
            <w:noWrap/>
            <w:vAlign w:val="center"/>
            <w:hideMark/>
          </w:tcPr>
          <w:p w14:paraId="698A786C"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(10a)</w:t>
            </w:r>
          </w:p>
        </w:tc>
      </w:tr>
      <w:tr w:rsidR="002274C0" w:rsidRPr="002274C0" w14:paraId="05B52F00" w14:textId="77777777" w:rsidTr="002274C0">
        <w:trPr>
          <w:trHeight w:val="227"/>
        </w:trPr>
        <w:tc>
          <w:tcPr>
            <w:tcW w:w="2211" w:type="pct"/>
            <w:tcBorders>
              <w:top w:val="nil"/>
              <w:left w:val="nil"/>
              <w:bottom w:val="nil"/>
              <w:right w:val="nil"/>
            </w:tcBorders>
            <w:shd w:val="clear" w:color="auto" w:fill="auto"/>
            <w:noWrap/>
            <w:vAlign w:val="bottom"/>
            <w:hideMark/>
          </w:tcPr>
          <w:p w14:paraId="6736258F"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Provisão de 13º salário e férias c/encargos  </w:t>
            </w:r>
          </w:p>
        </w:tc>
        <w:tc>
          <w:tcPr>
            <w:tcW w:w="1601" w:type="pct"/>
            <w:tcBorders>
              <w:top w:val="nil"/>
              <w:left w:val="nil"/>
              <w:bottom w:val="nil"/>
              <w:right w:val="nil"/>
            </w:tcBorders>
            <w:shd w:val="clear" w:color="auto" w:fill="auto"/>
            <w:noWrap/>
            <w:vAlign w:val="bottom"/>
            <w:hideMark/>
          </w:tcPr>
          <w:p w14:paraId="234BD50A"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15.684.790 </w:t>
            </w:r>
          </w:p>
        </w:tc>
        <w:tc>
          <w:tcPr>
            <w:tcW w:w="839" w:type="pct"/>
            <w:tcBorders>
              <w:top w:val="nil"/>
              <w:left w:val="nil"/>
              <w:bottom w:val="nil"/>
              <w:right w:val="nil"/>
            </w:tcBorders>
            <w:shd w:val="clear" w:color="auto" w:fill="auto"/>
            <w:noWrap/>
            <w:vAlign w:val="bottom"/>
            <w:hideMark/>
          </w:tcPr>
          <w:p w14:paraId="2F38ACB0"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14.675.584 </w:t>
            </w:r>
          </w:p>
        </w:tc>
        <w:tc>
          <w:tcPr>
            <w:tcW w:w="349" w:type="pct"/>
            <w:tcBorders>
              <w:top w:val="nil"/>
              <w:left w:val="nil"/>
              <w:bottom w:val="nil"/>
              <w:right w:val="nil"/>
            </w:tcBorders>
            <w:shd w:val="clear" w:color="000000" w:fill="FFFFFF"/>
            <w:noWrap/>
            <w:vAlign w:val="center"/>
            <w:hideMark/>
          </w:tcPr>
          <w:p w14:paraId="2C459D6D" w14:textId="308692BD" w:rsidR="002274C0" w:rsidRPr="002274C0" w:rsidRDefault="002274C0" w:rsidP="002274C0">
            <w:pPr>
              <w:jc w:val="center"/>
              <w:rPr>
                <w:rFonts w:asciiTheme="majorHAnsi" w:hAnsiTheme="majorHAnsi" w:cstheme="majorHAnsi"/>
                <w:sz w:val="16"/>
                <w:szCs w:val="16"/>
              </w:rPr>
            </w:pPr>
          </w:p>
        </w:tc>
      </w:tr>
      <w:tr w:rsidR="002274C0" w:rsidRPr="002274C0" w14:paraId="655E867B" w14:textId="77777777" w:rsidTr="002274C0">
        <w:trPr>
          <w:trHeight w:val="227"/>
        </w:trPr>
        <w:tc>
          <w:tcPr>
            <w:tcW w:w="2211" w:type="pct"/>
            <w:tcBorders>
              <w:top w:val="nil"/>
              <w:left w:val="nil"/>
              <w:bottom w:val="nil"/>
              <w:right w:val="nil"/>
            </w:tcBorders>
            <w:shd w:val="clear" w:color="auto" w:fill="auto"/>
            <w:noWrap/>
            <w:vAlign w:val="bottom"/>
            <w:hideMark/>
          </w:tcPr>
          <w:p w14:paraId="12D8C2A8"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Salários a pagar</w:t>
            </w:r>
          </w:p>
        </w:tc>
        <w:tc>
          <w:tcPr>
            <w:tcW w:w="1601" w:type="pct"/>
            <w:tcBorders>
              <w:top w:val="nil"/>
              <w:left w:val="nil"/>
              <w:bottom w:val="nil"/>
              <w:right w:val="nil"/>
            </w:tcBorders>
            <w:shd w:val="clear" w:color="auto" w:fill="auto"/>
            <w:noWrap/>
            <w:vAlign w:val="bottom"/>
            <w:hideMark/>
          </w:tcPr>
          <w:p w14:paraId="20B06E97"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4.713.152 </w:t>
            </w:r>
          </w:p>
        </w:tc>
        <w:tc>
          <w:tcPr>
            <w:tcW w:w="839" w:type="pct"/>
            <w:tcBorders>
              <w:top w:val="nil"/>
              <w:left w:val="nil"/>
              <w:bottom w:val="nil"/>
              <w:right w:val="nil"/>
            </w:tcBorders>
            <w:shd w:val="clear" w:color="auto" w:fill="auto"/>
            <w:noWrap/>
            <w:vAlign w:val="bottom"/>
            <w:hideMark/>
          </w:tcPr>
          <w:p w14:paraId="2B8F5C3E"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5.559.214 </w:t>
            </w:r>
          </w:p>
        </w:tc>
        <w:tc>
          <w:tcPr>
            <w:tcW w:w="349" w:type="pct"/>
            <w:tcBorders>
              <w:top w:val="nil"/>
              <w:left w:val="nil"/>
              <w:bottom w:val="nil"/>
              <w:right w:val="nil"/>
            </w:tcBorders>
            <w:shd w:val="clear" w:color="000000" w:fill="FFFFFF"/>
            <w:noWrap/>
            <w:vAlign w:val="center"/>
            <w:hideMark/>
          </w:tcPr>
          <w:p w14:paraId="35D271A5" w14:textId="35B82797" w:rsidR="002274C0" w:rsidRPr="002274C0" w:rsidRDefault="002274C0" w:rsidP="002274C0">
            <w:pPr>
              <w:jc w:val="center"/>
              <w:rPr>
                <w:rFonts w:asciiTheme="majorHAnsi" w:hAnsiTheme="majorHAnsi" w:cstheme="majorHAnsi"/>
                <w:sz w:val="16"/>
                <w:szCs w:val="16"/>
              </w:rPr>
            </w:pPr>
          </w:p>
        </w:tc>
      </w:tr>
      <w:tr w:rsidR="002274C0" w:rsidRPr="002274C0" w14:paraId="5C53A5A7" w14:textId="77777777" w:rsidTr="002274C0">
        <w:trPr>
          <w:trHeight w:val="227"/>
        </w:trPr>
        <w:tc>
          <w:tcPr>
            <w:tcW w:w="2211" w:type="pct"/>
            <w:tcBorders>
              <w:top w:val="nil"/>
              <w:left w:val="nil"/>
              <w:bottom w:val="nil"/>
              <w:right w:val="nil"/>
            </w:tcBorders>
            <w:shd w:val="clear" w:color="auto" w:fill="auto"/>
            <w:noWrap/>
            <w:vAlign w:val="bottom"/>
            <w:hideMark/>
          </w:tcPr>
          <w:p w14:paraId="7659F7B8"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Encargos a pagar        </w:t>
            </w:r>
          </w:p>
        </w:tc>
        <w:tc>
          <w:tcPr>
            <w:tcW w:w="1601" w:type="pct"/>
            <w:tcBorders>
              <w:top w:val="nil"/>
              <w:left w:val="nil"/>
              <w:bottom w:val="nil"/>
              <w:right w:val="nil"/>
            </w:tcBorders>
            <w:shd w:val="clear" w:color="auto" w:fill="auto"/>
            <w:noWrap/>
            <w:vAlign w:val="bottom"/>
            <w:hideMark/>
          </w:tcPr>
          <w:p w14:paraId="74814248"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249.387 </w:t>
            </w:r>
          </w:p>
        </w:tc>
        <w:tc>
          <w:tcPr>
            <w:tcW w:w="839" w:type="pct"/>
            <w:tcBorders>
              <w:top w:val="nil"/>
              <w:left w:val="nil"/>
              <w:bottom w:val="nil"/>
              <w:right w:val="nil"/>
            </w:tcBorders>
            <w:shd w:val="clear" w:color="auto" w:fill="auto"/>
            <w:noWrap/>
            <w:vAlign w:val="bottom"/>
            <w:hideMark/>
          </w:tcPr>
          <w:p w14:paraId="1DD8A87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312.821 </w:t>
            </w:r>
          </w:p>
        </w:tc>
        <w:tc>
          <w:tcPr>
            <w:tcW w:w="349" w:type="pct"/>
            <w:tcBorders>
              <w:top w:val="nil"/>
              <w:left w:val="nil"/>
              <w:bottom w:val="nil"/>
              <w:right w:val="nil"/>
            </w:tcBorders>
            <w:shd w:val="clear" w:color="000000" w:fill="FFFFFF"/>
            <w:noWrap/>
            <w:vAlign w:val="center"/>
            <w:hideMark/>
          </w:tcPr>
          <w:p w14:paraId="1BC47F48" w14:textId="74D397E8" w:rsidR="002274C0" w:rsidRPr="002274C0" w:rsidRDefault="002274C0" w:rsidP="002274C0">
            <w:pPr>
              <w:jc w:val="center"/>
              <w:rPr>
                <w:rFonts w:asciiTheme="majorHAnsi" w:hAnsiTheme="majorHAnsi" w:cstheme="majorHAnsi"/>
                <w:sz w:val="16"/>
                <w:szCs w:val="16"/>
              </w:rPr>
            </w:pPr>
          </w:p>
        </w:tc>
      </w:tr>
      <w:tr w:rsidR="002274C0" w:rsidRPr="002274C0" w14:paraId="03A10596" w14:textId="77777777" w:rsidTr="002274C0">
        <w:trPr>
          <w:trHeight w:val="227"/>
        </w:trPr>
        <w:tc>
          <w:tcPr>
            <w:tcW w:w="2211" w:type="pct"/>
            <w:tcBorders>
              <w:top w:val="nil"/>
              <w:left w:val="nil"/>
              <w:bottom w:val="nil"/>
              <w:right w:val="nil"/>
            </w:tcBorders>
            <w:shd w:val="clear" w:color="auto" w:fill="auto"/>
            <w:noWrap/>
            <w:vAlign w:val="bottom"/>
            <w:hideMark/>
          </w:tcPr>
          <w:p w14:paraId="1006CFDD"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Tributos retidos a recolher</w:t>
            </w:r>
          </w:p>
        </w:tc>
        <w:tc>
          <w:tcPr>
            <w:tcW w:w="1601" w:type="pct"/>
            <w:tcBorders>
              <w:top w:val="nil"/>
              <w:left w:val="nil"/>
              <w:bottom w:val="nil"/>
              <w:right w:val="nil"/>
            </w:tcBorders>
            <w:shd w:val="clear" w:color="auto" w:fill="auto"/>
            <w:noWrap/>
            <w:vAlign w:val="bottom"/>
            <w:hideMark/>
          </w:tcPr>
          <w:p w14:paraId="7060FCBE"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1.312.878 </w:t>
            </w:r>
          </w:p>
        </w:tc>
        <w:tc>
          <w:tcPr>
            <w:tcW w:w="839" w:type="pct"/>
            <w:tcBorders>
              <w:top w:val="nil"/>
              <w:left w:val="nil"/>
              <w:bottom w:val="nil"/>
              <w:right w:val="nil"/>
            </w:tcBorders>
            <w:shd w:val="clear" w:color="auto" w:fill="auto"/>
            <w:noWrap/>
            <w:vAlign w:val="bottom"/>
            <w:hideMark/>
          </w:tcPr>
          <w:p w14:paraId="53CCEC59"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295.239 </w:t>
            </w:r>
          </w:p>
        </w:tc>
        <w:tc>
          <w:tcPr>
            <w:tcW w:w="349" w:type="pct"/>
            <w:tcBorders>
              <w:top w:val="nil"/>
              <w:left w:val="nil"/>
              <w:bottom w:val="nil"/>
              <w:right w:val="nil"/>
            </w:tcBorders>
            <w:shd w:val="clear" w:color="000000" w:fill="FFFFFF"/>
            <w:noWrap/>
            <w:vAlign w:val="center"/>
            <w:hideMark/>
          </w:tcPr>
          <w:p w14:paraId="7793FEC0" w14:textId="74778721" w:rsidR="002274C0" w:rsidRPr="002274C0" w:rsidRDefault="002274C0" w:rsidP="002274C0">
            <w:pPr>
              <w:jc w:val="center"/>
              <w:rPr>
                <w:rFonts w:asciiTheme="majorHAnsi" w:hAnsiTheme="majorHAnsi" w:cstheme="majorHAnsi"/>
                <w:sz w:val="16"/>
                <w:szCs w:val="16"/>
              </w:rPr>
            </w:pPr>
          </w:p>
        </w:tc>
      </w:tr>
      <w:tr w:rsidR="002274C0" w:rsidRPr="002274C0" w14:paraId="1560AD97" w14:textId="77777777" w:rsidTr="002274C0">
        <w:trPr>
          <w:trHeight w:val="227"/>
        </w:trPr>
        <w:tc>
          <w:tcPr>
            <w:tcW w:w="2211" w:type="pct"/>
            <w:tcBorders>
              <w:top w:val="nil"/>
              <w:left w:val="nil"/>
              <w:bottom w:val="nil"/>
              <w:right w:val="nil"/>
            </w:tcBorders>
            <w:shd w:val="clear" w:color="auto" w:fill="auto"/>
            <w:noWrap/>
            <w:vAlign w:val="bottom"/>
            <w:hideMark/>
          </w:tcPr>
          <w:p w14:paraId="53600C74"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Receita a diferir - Pátios e Terminais</w:t>
            </w:r>
          </w:p>
        </w:tc>
        <w:tc>
          <w:tcPr>
            <w:tcW w:w="1601" w:type="pct"/>
            <w:tcBorders>
              <w:top w:val="nil"/>
              <w:left w:val="nil"/>
              <w:bottom w:val="nil"/>
              <w:right w:val="nil"/>
            </w:tcBorders>
            <w:shd w:val="clear" w:color="000000" w:fill="FFFFFF"/>
            <w:noWrap/>
            <w:vAlign w:val="bottom"/>
            <w:hideMark/>
          </w:tcPr>
          <w:p w14:paraId="26CAAA7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2.251.828 </w:t>
            </w:r>
          </w:p>
        </w:tc>
        <w:tc>
          <w:tcPr>
            <w:tcW w:w="839" w:type="pct"/>
            <w:tcBorders>
              <w:top w:val="nil"/>
              <w:left w:val="nil"/>
              <w:bottom w:val="nil"/>
              <w:right w:val="nil"/>
            </w:tcBorders>
            <w:shd w:val="clear" w:color="auto" w:fill="auto"/>
            <w:noWrap/>
            <w:vAlign w:val="bottom"/>
            <w:hideMark/>
          </w:tcPr>
          <w:p w14:paraId="47FB49E9"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2.271.695 </w:t>
            </w:r>
          </w:p>
        </w:tc>
        <w:tc>
          <w:tcPr>
            <w:tcW w:w="349" w:type="pct"/>
            <w:tcBorders>
              <w:top w:val="nil"/>
              <w:left w:val="nil"/>
              <w:bottom w:val="nil"/>
              <w:right w:val="nil"/>
            </w:tcBorders>
            <w:shd w:val="clear" w:color="000000" w:fill="FFFFFF"/>
            <w:noWrap/>
            <w:vAlign w:val="center"/>
            <w:hideMark/>
          </w:tcPr>
          <w:p w14:paraId="0E4F5AF2"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(12)</w:t>
            </w:r>
          </w:p>
        </w:tc>
      </w:tr>
      <w:tr w:rsidR="002274C0" w:rsidRPr="002274C0" w14:paraId="0094D959" w14:textId="77777777" w:rsidTr="002274C0">
        <w:trPr>
          <w:trHeight w:val="227"/>
        </w:trPr>
        <w:tc>
          <w:tcPr>
            <w:tcW w:w="2211" w:type="pct"/>
            <w:tcBorders>
              <w:top w:val="nil"/>
              <w:left w:val="nil"/>
              <w:bottom w:val="nil"/>
              <w:right w:val="nil"/>
            </w:tcBorders>
            <w:shd w:val="clear" w:color="auto" w:fill="auto"/>
            <w:noWrap/>
            <w:vAlign w:val="bottom"/>
            <w:hideMark/>
          </w:tcPr>
          <w:p w14:paraId="38F02BC2"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Retenções s/ salários a pagar</w:t>
            </w:r>
          </w:p>
        </w:tc>
        <w:tc>
          <w:tcPr>
            <w:tcW w:w="1601" w:type="pct"/>
            <w:tcBorders>
              <w:top w:val="nil"/>
              <w:left w:val="nil"/>
              <w:bottom w:val="nil"/>
              <w:right w:val="nil"/>
            </w:tcBorders>
            <w:shd w:val="clear" w:color="auto" w:fill="auto"/>
            <w:noWrap/>
            <w:vAlign w:val="bottom"/>
            <w:hideMark/>
          </w:tcPr>
          <w:p w14:paraId="70CB8A44"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479.794 </w:t>
            </w:r>
          </w:p>
        </w:tc>
        <w:tc>
          <w:tcPr>
            <w:tcW w:w="839" w:type="pct"/>
            <w:tcBorders>
              <w:top w:val="nil"/>
              <w:left w:val="nil"/>
              <w:bottom w:val="nil"/>
              <w:right w:val="nil"/>
            </w:tcBorders>
            <w:shd w:val="clear" w:color="auto" w:fill="auto"/>
            <w:noWrap/>
            <w:vAlign w:val="bottom"/>
            <w:hideMark/>
          </w:tcPr>
          <w:p w14:paraId="4B8435E8"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485.451 </w:t>
            </w:r>
          </w:p>
        </w:tc>
        <w:tc>
          <w:tcPr>
            <w:tcW w:w="349" w:type="pct"/>
            <w:tcBorders>
              <w:top w:val="nil"/>
              <w:left w:val="nil"/>
              <w:bottom w:val="nil"/>
              <w:right w:val="nil"/>
            </w:tcBorders>
            <w:shd w:val="clear" w:color="000000" w:fill="FFFFFF"/>
            <w:noWrap/>
            <w:vAlign w:val="center"/>
            <w:hideMark/>
          </w:tcPr>
          <w:p w14:paraId="2A14F201" w14:textId="2887F3E7" w:rsidR="002274C0" w:rsidRPr="002274C0" w:rsidRDefault="002274C0" w:rsidP="002274C0">
            <w:pPr>
              <w:jc w:val="center"/>
              <w:rPr>
                <w:rFonts w:asciiTheme="majorHAnsi" w:hAnsiTheme="majorHAnsi" w:cstheme="majorHAnsi"/>
                <w:sz w:val="16"/>
                <w:szCs w:val="16"/>
              </w:rPr>
            </w:pPr>
          </w:p>
        </w:tc>
      </w:tr>
      <w:tr w:rsidR="002274C0" w:rsidRPr="002274C0" w14:paraId="6CC37277" w14:textId="77777777" w:rsidTr="002274C0">
        <w:trPr>
          <w:trHeight w:val="227"/>
        </w:trPr>
        <w:tc>
          <w:tcPr>
            <w:tcW w:w="2211" w:type="pct"/>
            <w:tcBorders>
              <w:top w:val="nil"/>
              <w:left w:val="nil"/>
              <w:bottom w:val="nil"/>
              <w:right w:val="nil"/>
            </w:tcBorders>
            <w:shd w:val="clear" w:color="000000" w:fill="FFFFFF"/>
            <w:noWrap/>
            <w:vAlign w:val="bottom"/>
            <w:hideMark/>
          </w:tcPr>
          <w:p w14:paraId="6962DBA9"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Provisões de Ações Trabalhistas/Cíveis</w:t>
            </w:r>
          </w:p>
        </w:tc>
        <w:tc>
          <w:tcPr>
            <w:tcW w:w="1601" w:type="pct"/>
            <w:tcBorders>
              <w:top w:val="nil"/>
              <w:left w:val="nil"/>
              <w:bottom w:val="nil"/>
              <w:right w:val="nil"/>
            </w:tcBorders>
            <w:shd w:val="clear" w:color="000000" w:fill="FFFFFF"/>
            <w:noWrap/>
            <w:vAlign w:val="bottom"/>
            <w:hideMark/>
          </w:tcPr>
          <w:p w14:paraId="1091C24F"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299.243.068 </w:t>
            </w:r>
          </w:p>
        </w:tc>
        <w:tc>
          <w:tcPr>
            <w:tcW w:w="839" w:type="pct"/>
            <w:tcBorders>
              <w:top w:val="nil"/>
              <w:left w:val="nil"/>
              <w:bottom w:val="nil"/>
              <w:right w:val="nil"/>
            </w:tcBorders>
            <w:shd w:val="clear" w:color="auto" w:fill="auto"/>
            <w:noWrap/>
            <w:vAlign w:val="bottom"/>
            <w:hideMark/>
          </w:tcPr>
          <w:p w14:paraId="42D7FC75"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290.971.766 </w:t>
            </w:r>
          </w:p>
        </w:tc>
        <w:tc>
          <w:tcPr>
            <w:tcW w:w="349" w:type="pct"/>
            <w:tcBorders>
              <w:top w:val="nil"/>
              <w:left w:val="nil"/>
              <w:bottom w:val="nil"/>
              <w:right w:val="nil"/>
            </w:tcBorders>
            <w:shd w:val="clear" w:color="auto" w:fill="auto"/>
            <w:noWrap/>
            <w:vAlign w:val="center"/>
            <w:hideMark/>
          </w:tcPr>
          <w:p w14:paraId="72FCF156"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(11b)</w:t>
            </w:r>
          </w:p>
        </w:tc>
      </w:tr>
      <w:tr w:rsidR="002274C0" w:rsidRPr="002274C0" w14:paraId="27B1D3F6" w14:textId="77777777" w:rsidTr="002274C0">
        <w:trPr>
          <w:trHeight w:val="227"/>
        </w:trPr>
        <w:tc>
          <w:tcPr>
            <w:tcW w:w="2211" w:type="pct"/>
            <w:tcBorders>
              <w:top w:val="nil"/>
              <w:left w:val="nil"/>
              <w:bottom w:val="nil"/>
              <w:right w:val="nil"/>
            </w:tcBorders>
            <w:shd w:val="clear" w:color="000000" w:fill="FFFFFF"/>
            <w:noWrap/>
            <w:vAlign w:val="bottom"/>
            <w:hideMark/>
          </w:tcPr>
          <w:p w14:paraId="210B33BF"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Passivo de Arrendamento</w:t>
            </w:r>
          </w:p>
        </w:tc>
        <w:tc>
          <w:tcPr>
            <w:tcW w:w="1601" w:type="pct"/>
            <w:tcBorders>
              <w:top w:val="nil"/>
              <w:left w:val="nil"/>
              <w:bottom w:val="nil"/>
              <w:right w:val="nil"/>
            </w:tcBorders>
            <w:shd w:val="clear" w:color="000000" w:fill="FFFFFF"/>
            <w:noWrap/>
            <w:vAlign w:val="bottom"/>
            <w:hideMark/>
          </w:tcPr>
          <w:p w14:paraId="45CCEB3F"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2.710.072 </w:t>
            </w:r>
          </w:p>
        </w:tc>
        <w:tc>
          <w:tcPr>
            <w:tcW w:w="839" w:type="pct"/>
            <w:tcBorders>
              <w:top w:val="nil"/>
              <w:left w:val="nil"/>
              <w:bottom w:val="nil"/>
              <w:right w:val="nil"/>
            </w:tcBorders>
            <w:shd w:val="clear" w:color="auto" w:fill="auto"/>
            <w:noWrap/>
            <w:vAlign w:val="bottom"/>
            <w:hideMark/>
          </w:tcPr>
          <w:p w14:paraId="6169A6F4"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4.064.554 </w:t>
            </w:r>
          </w:p>
        </w:tc>
        <w:tc>
          <w:tcPr>
            <w:tcW w:w="349" w:type="pct"/>
            <w:tcBorders>
              <w:top w:val="nil"/>
              <w:left w:val="nil"/>
              <w:bottom w:val="nil"/>
              <w:right w:val="nil"/>
            </w:tcBorders>
            <w:shd w:val="clear" w:color="000000" w:fill="FFFFFF"/>
            <w:noWrap/>
            <w:vAlign w:val="center"/>
            <w:hideMark/>
          </w:tcPr>
          <w:p w14:paraId="2D36BB07"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(13)</w:t>
            </w:r>
          </w:p>
        </w:tc>
      </w:tr>
      <w:tr w:rsidR="002274C0" w:rsidRPr="002274C0" w14:paraId="1D44554B" w14:textId="77777777" w:rsidTr="002274C0">
        <w:trPr>
          <w:trHeight w:val="227"/>
        </w:trPr>
        <w:tc>
          <w:tcPr>
            <w:tcW w:w="2211" w:type="pct"/>
            <w:tcBorders>
              <w:top w:val="nil"/>
              <w:left w:val="nil"/>
              <w:bottom w:val="nil"/>
              <w:right w:val="nil"/>
            </w:tcBorders>
            <w:shd w:val="clear" w:color="000000" w:fill="FFFFFF"/>
            <w:noWrap/>
            <w:vAlign w:val="bottom"/>
            <w:hideMark/>
          </w:tcPr>
          <w:p w14:paraId="6C1D44BA"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w:t>
            </w:r>
          </w:p>
        </w:tc>
        <w:tc>
          <w:tcPr>
            <w:tcW w:w="1601" w:type="pct"/>
            <w:tcBorders>
              <w:top w:val="nil"/>
              <w:left w:val="nil"/>
              <w:bottom w:val="nil"/>
              <w:right w:val="nil"/>
            </w:tcBorders>
            <w:shd w:val="clear" w:color="000000" w:fill="FFFFFF"/>
            <w:noWrap/>
            <w:vAlign w:val="bottom"/>
            <w:hideMark/>
          </w:tcPr>
          <w:p w14:paraId="39E294E6"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839" w:type="pct"/>
            <w:tcBorders>
              <w:top w:val="nil"/>
              <w:left w:val="nil"/>
              <w:bottom w:val="nil"/>
              <w:right w:val="nil"/>
            </w:tcBorders>
            <w:shd w:val="clear" w:color="auto" w:fill="auto"/>
            <w:noWrap/>
            <w:vAlign w:val="bottom"/>
            <w:hideMark/>
          </w:tcPr>
          <w:p w14:paraId="447702D0" w14:textId="77777777" w:rsidR="002274C0" w:rsidRPr="002274C0" w:rsidRDefault="002274C0">
            <w:pPr>
              <w:jc w:val="right"/>
              <w:rPr>
                <w:rFonts w:asciiTheme="majorHAnsi" w:hAnsiTheme="majorHAnsi" w:cstheme="majorHAnsi"/>
                <w:b/>
                <w:bCs/>
                <w:sz w:val="16"/>
                <w:szCs w:val="16"/>
              </w:rPr>
            </w:pPr>
          </w:p>
        </w:tc>
        <w:tc>
          <w:tcPr>
            <w:tcW w:w="349" w:type="pct"/>
            <w:tcBorders>
              <w:top w:val="nil"/>
              <w:left w:val="nil"/>
              <w:bottom w:val="nil"/>
              <w:right w:val="nil"/>
            </w:tcBorders>
            <w:shd w:val="clear" w:color="000000" w:fill="FFFFFF"/>
            <w:noWrap/>
            <w:vAlign w:val="center"/>
            <w:hideMark/>
          </w:tcPr>
          <w:p w14:paraId="24B3B570" w14:textId="02A4A297" w:rsidR="002274C0" w:rsidRPr="002274C0" w:rsidRDefault="002274C0" w:rsidP="002274C0">
            <w:pPr>
              <w:jc w:val="center"/>
              <w:rPr>
                <w:rFonts w:asciiTheme="majorHAnsi" w:hAnsiTheme="majorHAnsi" w:cstheme="majorHAnsi"/>
                <w:color w:val="FF0000"/>
                <w:sz w:val="16"/>
                <w:szCs w:val="16"/>
              </w:rPr>
            </w:pPr>
          </w:p>
        </w:tc>
      </w:tr>
      <w:tr w:rsidR="002274C0" w:rsidRPr="002274C0" w14:paraId="5F9F94C2" w14:textId="77777777" w:rsidTr="002274C0">
        <w:trPr>
          <w:trHeight w:val="227"/>
        </w:trPr>
        <w:tc>
          <w:tcPr>
            <w:tcW w:w="2211" w:type="pct"/>
            <w:tcBorders>
              <w:top w:val="nil"/>
              <w:left w:val="nil"/>
              <w:bottom w:val="nil"/>
              <w:right w:val="nil"/>
            </w:tcBorders>
            <w:shd w:val="clear" w:color="000000" w:fill="FFFFFF"/>
            <w:noWrap/>
            <w:vAlign w:val="bottom"/>
            <w:hideMark/>
          </w:tcPr>
          <w:p w14:paraId="6188DC49"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PASSIVO NÃO CIRCULANTE</w:t>
            </w:r>
          </w:p>
        </w:tc>
        <w:tc>
          <w:tcPr>
            <w:tcW w:w="1601" w:type="pct"/>
            <w:tcBorders>
              <w:top w:val="nil"/>
              <w:left w:val="nil"/>
              <w:bottom w:val="nil"/>
              <w:right w:val="nil"/>
            </w:tcBorders>
            <w:shd w:val="clear" w:color="000000" w:fill="FFFFFF"/>
            <w:noWrap/>
            <w:vAlign w:val="bottom"/>
            <w:hideMark/>
          </w:tcPr>
          <w:p w14:paraId="5A77C5A5"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557.646.301 </w:t>
            </w:r>
          </w:p>
        </w:tc>
        <w:tc>
          <w:tcPr>
            <w:tcW w:w="839" w:type="pct"/>
            <w:tcBorders>
              <w:top w:val="nil"/>
              <w:left w:val="nil"/>
              <w:bottom w:val="nil"/>
              <w:right w:val="nil"/>
            </w:tcBorders>
            <w:shd w:val="clear" w:color="auto" w:fill="auto"/>
            <w:noWrap/>
            <w:vAlign w:val="bottom"/>
            <w:hideMark/>
          </w:tcPr>
          <w:p w14:paraId="3FE61EB6"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542.347.474 </w:t>
            </w:r>
          </w:p>
        </w:tc>
        <w:tc>
          <w:tcPr>
            <w:tcW w:w="349" w:type="pct"/>
            <w:tcBorders>
              <w:top w:val="nil"/>
              <w:left w:val="nil"/>
              <w:bottom w:val="nil"/>
              <w:right w:val="nil"/>
            </w:tcBorders>
            <w:shd w:val="clear" w:color="000000" w:fill="FFFFFF"/>
            <w:noWrap/>
            <w:vAlign w:val="center"/>
            <w:hideMark/>
          </w:tcPr>
          <w:p w14:paraId="7A3508CD" w14:textId="00FE1AC7" w:rsidR="002274C0" w:rsidRPr="002274C0" w:rsidRDefault="002274C0" w:rsidP="002274C0">
            <w:pPr>
              <w:jc w:val="center"/>
              <w:rPr>
                <w:rFonts w:asciiTheme="majorHAnsi" w:hAnsiTheme="majorHAnsi" w:cstheme="majorHAnsi"/>
                <w:color w:val="FF0000"/>
                <w:sz w:val="16"/>
                <w:szCs w:val="16"/>
              </w:rPr>
            </w:pPr>
          </w:p>
        </w:tc>
      </w:tr>
      <w:tr w:rsidR="002274C0" w:rsidRPr="002274C0" w14:paraId="4935330A" w14:textId="77777777" w:rsidTr="002274C0">
        <w:trPr>
          <w:trHeight w:val="227"/>
        </w:trPr>
        <w:tc>
          <w:tcPr>
            <w:tcW w:w="2211" w:type="pct"/>
            <w:tcBorders>
              <w:top w:val="nil"/>
              <w:left w:val="nil"/>
              <w:bottom w:val="nil"/>
              <w:right w:val="nil"/>
            </w:tcBorders>
            <w:shd w:val="clear" w:color="000000" w:fill="FFFFFF"/>
            <w:noWrap/>
            <w:vAlign w:val="bottom"/>
            <w:hideMark/>
          </w:tcPr>
          <w:p w14:paraId="081AD316"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Fornecedores</w:t>
            </w:r>
          </w:p>
        </w:tc>
        <w:tc>
          <w:tcPr>
            <w:tcW w:w="1601" w:type="pct"/>
            <w:tcBorders>
              <w:top w:val="nil"/>
              <w:left w:val="nil"/>
              <w:bottom w:val="nil"/>
              <w:right w:val="nil"/>
            </w:tcBorders>
            <w:shd w:val="clear" w:color="000000" w:fill="FFFFFF"/>
            <w:noWrap/>
            <w:vAlign w:val="bottom"/>
            <w:hideMark/>
          </w:tcPr>
          <w:p w14:paraId="0820A918"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3.077.451 </w:t>
            </w:r>
          </w:p>
        </w:tc>
        <w:tc>
          <w:tcPr>
            <w:tcW w:w="839" w:type="pct"/>
            <w:tcBorders>
              <w:top w:val="nil"/>
              <w:left w:val="nil"/>
              <w:bottom w:val="nil"/>
              <w:right w:val="nil"/>
            </w:tcBorders>
            <w:shd w:val="clear" w:color="auto" w:fill="auto"/>
            <w:noWrap/>
            <w:vAlign w:val="bottom"/>
            <w:hideMark/>
          </w:tcPr>
          <w:p w14:paraId="6803B6B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3.077.451 </w:t>
            </w:r>
          </w:p>
        </w:tc>
        <w:tc>
          <w:tcPr>
            <w:tcW w:w="349" w:type="pct"/>
            <w:tcBorders>
              <w:top w:val="nil"/>
              <w:left w:val="nil"/>
              <w:bottom w:val="nil"/>
              <w:right w:val="nil"/>
            </w:tcBorders>
            <w:shd w:val="clear" w:color="000000" w:fill="FFFFFF"/>
            <w:noWrap/>
            <w:vAlign w:val="center"/>
            <w:hideMark/>
          </w:tcPr>
          <w:p w14:paraId="71865343" w14:textId="2F56064F" w:rsidR="002274C0" w:rsidRPr="002274C0" w:rsidRDefault="002274C0" w:rsidP="002274C0">
            <w:pPr>
              <w:jc w:val="center"/>
              <w:rPr>
                <w:rFonts w:asciiTheme="majorHAnsi" w:hAnsiTheme="majorHAnsi" w:cstheme="majorHAnsi"/>
                <w:sz w:val="16"/>
                <w:szCs w:val="16"/>
              </w:rPr>
            </w:pPr>
          </w:p>
        </w:tc>
      </w:tr>
      <w:tr w:rsidR="002274C0" w:rsidRPr="002274C0" w14:paraId="5A14F82F" w14:textId="77777777" w:rsidTr="002274C0">
        <w:trPr>
          <w:trHeight w:val="227"/>
        </w:trPr>
        <w:tc>
          <w:tcPr>
            <w:tcW w:w="2211" w:type="pct"/>
            <w:tcBorders>
              <w:top w:val="nil"/>
              <w:left w:val="nil"/>
              <w:bottom w:val="nil"/>
              <w:right w:val="nil"/>
            </w:tcBorders>
            <w:shd w:val="clear" w:color="000000" w:fill="FFFFFF"/>
            <w:noWrap/>
            <w:vAlign w:val="bottom"/>
            <w:hideMark/>
          </w:tcPr>
          <w:p w14:paraId="18F3F0A9"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Depósitos retidos sobre fornecedores</w:t>
            </w:r>
          </w:p>
        </w:tc>
        <w:tc>
          <w:tcPr>
            <w:tcW w:w="1601" w:type="pct"/>
            <w:tcBorders>
              <w:top w:val="nil"/>
              <w:left w:val="nil"/>
              <w:bottom w:val="nil"/>
              <w:right w:val="nil"/>
            </w:tcBorders>
            <w:shd w:val="clear" w:color="000000" w:fill="FFFFFF"/>
            <w:noWrap/>
            <w:vAlign w:val="bottom"/>
            <w:hideMark/>
          </w:tcPr>
          <w:p w14:paraId="616437B1"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38.548.525 </w:t>
            </w:r>
          </w:p>
        </w:tc>
        <w:tc>
          <w:tcPr>
            <w:tcW w:w="839" w:type="pct"/>
            <w:tcBorders>
              <w:top w:val="nil"/>
              <w:left w:val="nil"/>
              <w:bottom w:val="nil"/>
              <w:right w:val="nil"/>
            </w:tcBorders>
            <w:shd w:val="clear" w:color="auto" w:fill="auto"/>
            <w:noWrap/>
            <w:vAlign w:val="bottom"/>
            <w:hideMark/>
          </w:tcPr>
          <w:p w14:paraId="5CB97942"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38.526.493 </w:t>
            </w:r>
          </w:p>
        </w:tc>
        <w:tc>
          <w:tcPr>
            <w:tcW w:w="349" w:type="pct"/>
            <w:tcBorders>
              <w:top w:val="nil"/>
              <w:left w:val="nil"/>
              <w:bottom w:val="nil"/>
              <w:right w:val="nil"/>
            </w:tcBorders>
            <w:shd w:val="clear" w:color="000000" w:fill="FFFFFF"/>
            <w:noWrap/>
            <w:vAlign w:val="center"/>
            <w:hideMark/>
          </w:tcPr>
          <w:p w14:paraId="526DD1C3"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(11a)</w:t>
            </w:r>
          </w:p>
        </w:tc>
      </w:tr>
      <w:tr w:rsidR="002274C0" w:rsidRPr="002274C0" w14:paraId="4B28B856" w14:textId="77777777" w:rsidTr="002274C0">
        <w:trPr>
          <w:trHeight w:val="227"/>
        </w:trPr>
        <w:tc>
          <w:tcPr>
            <w:tcW w:w="2211" w:type="pct"/>
            <w:tcBorders>
              <w:top w:val="nil"/>
              <w:left w:val="nil"/>
              <w:bottom w:val="nil"/>
              <w:right w:val="nil"/>
            </w:tcBorders>
            <w:shd w:val="clear" w:color="000000" w:fill="FFFFFF"/>
            <w:noWrap/>
            <w:vAlign w:val="bottom"/>
            <w:hideMark/>
          </w:tcPr>
          <w:p w14:paraId="718214D0"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Provisões de Ações Trabalhistas/Cíveis</w:t>
            </w:r>
          </w:p>
        </w:tc>
        <w:tc>
          <w:tcPr>
            <w:tcW w:w="1601" w:type="pct"/>
            <w:tcBorders>
              <w:top w:val="nil"/>
              <w:left w:val="nil"/>
              <w:bottom w:val="nil"/>
              <w:right w:val="nil"/>
            </w:tcBorders>
            <w:shd w:val="clear" w:color="000000" w:fill="FFFFFF"/>
            <w:noWrap/>
            <w:vAlign w:val="bottom"/>
            <w:hideMark/>
          </w:tcPr>
          <w:p w14:paraId="2665656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491.313.794 </w:t>
            </w:r>
          </w:p>
        </w:tc>
        <w:tc>
          <w:tcPr>
            <w:tcW w:w="839" w:type="pct"/>
            <w:tcBorders>
              <w:top w:val="nil"/>
              <w:left w:val="nil"/>
              <w:bottom w:val="nil"/>
              <w:right w:val="nil"/>
            </w:tcBorders>
            <w:shd w:val="clear" w:color="auto" w:fill="auto"/>
            <w:noWrap/>
            <w:vAlign w:val="bottom"/>
            <w:hideMark/>
          </w:tcPr>
          <w:p w14:paraId="1AF0D5C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475.158.953 </w:t>
            </w:r>
          </w:p>
        </w:tc>
        <w:tc>
          <w:tcPr>
            <w:tcW w:w="349" w:type="pct"/>
            <w:tcBorders>
              <w:top w:val="nil"/>
              <w:left w:val="nil"/>
              <w:bottom w:val="nil"/>
              <w:right w:val="nil"/>
            </w:tcBorders>
            <w:shd w:val="clear" w:color="000000" w:fill="FFFFFF"/>
            <w:noWrap/>
            <w:vAlign w:val="center"/>
            <w:hideMark/>
          </w:tcPr>
          <w:p w14:paraId="2446CCBA"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(11b)</w:t>
            </w:r>
          </w:p>
        </w:tc>
      </w:tr>
      <w:tr w:rsidR="002274C0" w:rsidRPr="002274C0" w14:paraId="5889A567" w14:textId="77777777" w:rsidTr="002274C0">
        <w:trPr>
          <w:trHeight w:val="227"/>
        </w:trPr>
        <w:tc>
          <w:tcPr>
            <w:tcW w:w="2211" w:type="pct"/>
            <w:tcBorders>
              <w:top w:val="nil"/>
              <w:left w:val="nil"/>
              <w:bottom w:val="nil"/>
              <w:right w:val="nil"/>
            </w:tcBorders>
            <w:shd w:val="clear" w:color="000000" w:fill="FFFFFF"/>
            <w:noWrap/>
            <w:vAlign w:val="bottom"/>
            <w:hideMark/>
          </w:tcPr>
          <w:p w14:paraId="7434A0FE"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Depósitos de Cauções</w:t>
            </w:r>
          </w:p>
        </w:tc>
        <w:tc>
          <w:tcPr>
            <w:tcW w:w="1601" w:type="pct"/>
            <w:tcBorders>
              <w:top w:val="nil"/>
              <w:left w:val="nil"/>
              <w:bottom w:val="nil"/>
              <w:right w:val="nil"/>
            </w:tcBorders>
            <w:shd w:val="clear" w:color="000000" w:fill="FFFFFF"/>
            <w:noWrap/>
            <w:vAlign w:val="bottom"/>
            <w:hideMark/>
          </w:tcPr>
          <w:p w14:paraId="221123BD"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257.879 </w:t>
            </w:r>
          </w:p>
        </w:tc>
        <w:tc>
          <w:tcPr>
            <w:tcW w:w="839" w:type="pct"/>
            <w:tcBorders>
              <w:top w:val="nil"/>
              <w:left w:val="nil"/>
              <w:bottom w:val="nil"/>
              <w:right w:val="nil"/>
            </w:tcBorders>
            <w:shd w:val="clear" w:color="auto" w:fill="auto"/>
            <w:noWrap/>
            <w:vAlign w:val="bottom"/>
            <w:hideMark/>
          </w:tcPr>
          <w:p w14:paraId="0694E00E"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233.338 </w:t>
            </w:r>
          </w:p>
        </w:tc>
        <w:tc>
          <w:tcPr>
            <w:tcW w:w="349" w:type="pct"/>
            <w:tcBorders>
              <w:top w:val="nil"/>
              <w:left w:val="nil"/>
              <w:bottom w:val="nil"/>
              <w:right w:val="nil"/>
            </w:tcBorders>
            <w:shd w:val="clear" w:color="000000" w:fill="FFFFFF"/>
            <w:noWrap/>
            <w:vAlign w:val="center"/>
            <w:hideMark/>
          </w:tcPr>
          <w:p w14:paraId="18643D20"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(5a)</w:t>
            </w:r>
          </w:p>
        </w:tc>
      </w:tr>
      <w:tr w:rsidR="002274C0" w:rsidRPr="002274C0" w14:paraId="198A4485" w14:textId="77777777" w:rsidTr="002274C0">
        <w:trPr>
          <w:trHeight w:val="227"/>
        </w:trPr>
        <w:tc>
          <w:tcPr>
            <w:tcW w:w="2211" w:type="pct"/>
            <w:tcBorders>
              <w:top w:val="nil"/>
              <w:left w:val="nil"/>
              <w:bottom w:val="nil"/>
              <w:right w:val="nil"/>
            </w:tcBorders>
            <w:shd w:val="clear" w:color="000000" w:fill="FFFFFF"/>
            <w:noWrap/>
            <w:vAlign w:val="bottom"/>
            <w:hideMark/>
          </w:tcPr>
          <w:p w14:paraId="339B43C6"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Receita a diferir - Pátios e Terminais</w:t>
            </w:r>
          </w:p>
        </w:tc>
        <w:tc>
          <w:tcPr>
            <w:tcW w:w="1601" w:type="pct"/>
            <w:tcBorders>
              <w:top w:val="nil"/>
              <w:left w:val="nil"/>
              <w:bottom w:val="nil"/>
              <w:right w:val="nil"/>
            </w:tcBorders>
            <w:shd w:val="clear" w:color="000000" w:fill="FFFFFF"/>
            <w:noWrap/>
            <w:vAlign w:val="bottom"/>
            <w:hideMark/>
          </w:tcPr>
          <w:p w14:paraId="6683D739"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22.766.702 </w:t>
            </w:r>
          </w:p>
        </w:tc>
        <w:tc>
          <w:tcPr>
            <w:tcW w:w="839" w:type="pct"/>
            <w:tcBorders>
              <w:top w:val="nil"/>
              <w:left w:val="nil"/>
              <w:bottom w:val="nil"/>
              <w:right w:val="nil"/>
            </w:tcBorders>
            <w:shd w:val="clear" w:color="auto" w:fill="auto"/>
            <w:noWrap/>
            <w:vAlign w:val="bottom"/>
            <w:hideMark/>
          </w:tcPr>
          <w:p w14:paraId="6AE48CCE"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23.371.139 </w:t>
            </w:r>
          </w:p>
        </w:tc>
        <w:tc>
          <w:tcPr>
            <w:tcW w:w="349" w:type="pct"/>
            <w:tcBorders>
              <w:top w:val="nil"/>
              <w:left w:val="nil"/>
              <w:bottom w:val="nil"/>
              <w:right w:val="nil"/>
            </w:tcBorders>
            <w:shd w:val="clear" w:color="000000" w:fill="FFFFFF"/>
            <w:noWrap/>
            <w:vAlign w:val="center"/>
            <w:hideMark/>
          </w:tcPr>
          <w:p w14:paraId="5CFAB8A4"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(12)</w:t>
            </w:r>
          </w:p>
        </w:tc>
      </w:tr>
      <w:tr w:rsidR="002274C0" w:rsidRPr="002274C0" w14:paraId="0247AA44" w14:textId="77777777" w:rsidTr="002274C0">
        <w:trPr>
          <w:trHeight w:val="227"/>
        </w:trPr>
        <w:tc>
          <w:tcPr>
            <w:tcW w:w="2211" w:type="pct"/>
            <w:tcBorders>
              <w:top w:val="nil"/>
              <w:left w:val="nil"/>
              <w:bottom w:val="nil"/>
              <w:right w:val="nil"/>
            </w:tcBorders>
            <w:shd w:val="clear" w:color="000000" w:fill="FFFFFF"/>
            <w:noWrap/>
            <w:vAlign w:val="bottom"/>
            <w:hideMark/>
          </w:tcPr>
          <w:p w14:paraId="68736D18"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Passivo de Arrendamento</w:t>
            </w:r>
          </w:p>
        </w:tc>
        <w:tc>
          <w:tcPr>
            <w:tcW w:w="1601" w:type="pct"/>
            <w:tcBorders>
              <w:top w:val="nil"/>
              <w:left w:val="nil"/>
              <w:bottom w:val="nil"/>
              <w:right w:val="nil"/>
            </w:tcBorders>
            <w:shd w:val="clear" w:color="000000" w:fill="FFFFFF"/>
            <w:noWrap/>
            <w:vAlign w:val="bottom"/>
            <w:hideMark/>
          </w:tcPr>
          <w:p w14:paraId="2F2D1633"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1.681.950 </w:t>
            </w:r>
          </w:p>
        </w:tc>
        <w:tc>
          <w:tcPr>
            <w:tcW w:w="839" w:type="pct"/>
            <w:tcBorders>
              <w:top w:val="nil"/>
              <w:left w:val="nil"/>
              <w:bottom w:val="nil"/>
              <w:right w:val="nil"/>
            </w:tcBorders>
            <w:shd w:val="clear" w:color="auto" w:fill="auto"/>
            <w:noWrap/>
            <w:vAlign w:val="bottom"/>
            <w:hideMark/>
          </w:tcPr>
          <w:p w14:paraId="6FB96C41"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1.980.100 </w:t>
            </w:r>
          </w:p>
        </w:tc>
        <w:tc>
          <w:tcPr>
            <w:tcW w:w="349" w:type="pct"/>
            <w:tcBorders>
              <w:top w:val="nil"/>
              <w:left w:val="nil"/>
              <w:bottom w:val="nil"/>
              <w:right w:val="nil"/>
            </w:tcBorders>
            <w:shd w:val="clear" w:color="000000" w:fill="FFFFFF"/>
            <w:noWrap/>
            <w:vAlign w:val="center"/>
            <w:hideMark/>
          </w:tcPr>
          <w:p w14:paraId="377AEFA0"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(13)</w:t>
            </w:r>
          </w:p>
        </w:tc>
      </w:tr>
      <w:tr w:rsidR="002274C0" w:rsidRPr="002274C0" w14:paraId="7B3567FC" w14:textId="77777777" w:rsidTr="002274C0">
        <w:trPr>
          <w:trHeight w:val="227"/>
        </w:trPr>
        <w:tc>
          <w:tcPr>
            <w:tcW w:w="2211" w:type="pct"/>
            <w:tcBorders>
              <w:top w:val="nil"/>
              <w:left w:val="nil"/>
              <w:bottom w:val="nil"/>
              <w:right w:val="nil"/>
            </w:tcBorders>
            <w:shd w:val="clear" w:color="000000" w:fill="FFFFFF"/>
            <w:noWrap/>
            <w:vAlign w:val="bottom"/>
            <w:hideMark/>
          </w:tcPr>
          <w:p w14:paraId="125B9DB7"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1601" w:type="pct"/>
            <w:tcBorders>
              <w:top w:val="nil"/>
              <w:left w:val="nil"/>
              <w:bottom w:val="nil"/>
              <w:right w:val="nil"/>
            </w:tcBorders>
            <w:shd w:val="clear" w:color="000000" w:fill="FFFFFF"/>
            <w:noWrap/>
            <w:vAlign w:val="bottom"/>
            <w:hideMark/>
          </w:tcPr>
          <w:p w14:paraId="5FBE32FF"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839" w:type="pct"/>
            <w:tcBorders>
              <w:top w:val="nil"/>
              <w:left w:val="nil"/>
              <w:bottom w:val="nil"/>
              <w:right w:val="nil"/>
            </w:tcBorders>
            <w:shd w:val="clear" w:color="auto" w:fill="auto"/>
            <w:noWrap/>
            <w:vAlign w:val="bottom"/>
            <w:hideMark/>
          </w:tcPr>
          <w:p w14:paraId="1EB7565A" w14:textId="77777777" w:rsidR="002274C0" w:rsidRPr="002274C0" w:rsidRDefault="002274C0">
            <w:pPr>
              <w:jc w:val="right"/>
              <w:rPr>
                <w:rFonts w:asciiTheme="majorHAnsi" w:hAnsiTheme="majorHAnsi" w:cstheme="majorHAnsi"/>
                <w:b/>
                <w:bCs/>
                <w:sz w:val="16"/>
                <w:szCs w:val="16"/>
              </w:rPr>
            </w:pPr>
          </w:p>
        </w:tc>
        <w:tc>
          <w:tcPr>
            <w:tcW w:w="349" w:type="pct"/>
            <w:tcBorders>
              <w:top w:val="nil"/>
              <w:left w:val="nil"/>
              <w:bottom w:val="nil"/>
              <w:right w:val="nil"/>
            </w:tcBorders>
            <w:shd w:val="clear" w:color="000000" w:fill="FFFFFF"/>
            <w:noWrap/>
            <w:vAlign w:val="center"/>
            <w:hideMark/>
          </w:tcPr>
          <w:p w14:paraId="7A787BE1" w14:textId="123CD026" w:rsidR="002274C0" w:rsidRPr="002274C0" w:rsidRDefault="002274C0" w:rsidP="002274C0">
            <w:pPr>
              <w:jc w:val="center"/>
              <w:rPr>
                <w:rFonts w:asciiTheme="majorHAnsi" w:hAnsiTheme="majorHAnsi" w:cstheme="majorHAnsi"/>
                <w:color w:val="FF0000"/>
                <w:sz w:val="16"/>
                <w:szCs w:val="16"/>
              </w:rPr>
            </w:pPr>
          </w:p>
        </w:tc>
      </w:tr>
      <w:tr w:rsidR="002274C0" w:rsidRPr="002274C0" w14:paraId="4DB80E61" w14:textId="77777777" w:rsidTr="002274C0">
        <w:trPr>
          <w:trHeight w:val="227"/>
        </w:trPr>
        <w:tc>
          <w:tcPr>
            <w:tcW w:w="2211" w:type="pct"/>
            <w:tcBorders>
              <w:top w:val="nil"/>
              <w:left w:val="nil"/>
              <w:bottom w:val="nil"/>
              <w:right w:val="nil"/>
            </w:tcBorders>
            <w:shd w:val="clear" w:color="000000" w:fill="FFFFFF"/>
            <w:noWrap/>
            <w:vAlign w:val="bottom"/>
            <w:hideMark/>
          </w:tcPr>
          <w:p w14:paraId="4AE33B7D"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PATRIMÔNIO LÍQUIDO</w:t>
            </w:r>
          </w:p>
        </w:tc>
        <w:tc>
          <w:tcPr>
            <w:tcW w:w="1601" w:type="pct"/>
            <w:tcBorders>
              <w:top w:val="nil"/>
              <w:left w:val="nil"/>
              <w:bottom w:val="nil"/>
              <w:right w:val="nil"/>
            </w:tcBorders>
            <w:shd w:val="clear" w:color="000000" w:fill="FFFFFF"/>
            <w:noWrap/>
            <w:vAlign w:val="bottom"/>
            <w:hideMark/>
          </w:tcPr>
          <w:p w14:paraId="0A6DF784"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2.894.985.193 </w:t>
            </w:r>
          </w:p>
        </w:tc>
        <w:tc>
          <w:tcPr>
            <w:tcW w:w="839" w:type="pct"/>
            <w:tcBorders>
              <w:top w:val="nil"/>
              <w:left w:val="nil"/>
              <w:bottom w:val="nil"/>
              <w:right w:val="nil"/>
            </w:tcBorders>
            <w:shd w:val="clear" w:color="auto" w:fill="auto"/>
            <w:noWrap/>
            <w:vAlign w:val="bottom"/>
            <w:hideMark/>
          </w:tcPr>
          <w:p w14:paraId="37BD32E8"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2.882.704.530 </w:t>
            </w:r>
          </w:p>
        </w:tc>
        <w:tc>
          <w:tcPr>
            <w:tcW w:w="349" w:type="pct"/>
            <w:tcBorders>
              <w:top w:val="nil"/>
              <w:left w:val="nil"/>
              <w:bottom w:val="nil"/>
              <w:right w:val="nil"/>
            </w:tcBorders>
            <w:shd w:val="clear" w:color="000000" w:fill="FFFFFF"/>
            <w:noWrap/>
            <w:vAlign w:val="center"/>
            <w:hideMark/>
          </w:tcPr>
          <w:p w14:paraId="7056D1B5" w14:textId="420A0521" w:rsidR="002274C0" w:rsidRPr="002274C0" w:rsidRDefault="002274C0" w:rsidP="002274C0">
            <w:pPr>
              <w:jc w:val="center"/>
              <w:rPr>
                <w:rFonts w:asciiTheme="majorHAnsi" w:hAnsiTheme="majorHAnsi" w:cstheme="majorHAnsi"/>
                <w:color w:val="FF0000"/>
                <w:sz w:val="16"/>
                <w:szCs w:val="16"/>
              </w:rPr>
            </w:pPr>
          </w:p>
        </w:tc>
      </w:tr>
      <w:tr w:rsidR="002274C0" w:rsidRPr="002274C0" w14:paraId="6AA285C7" w14:textId="77777777" w:rsidTr="002274C0">
        <w:trPr>
          <w:trHeight w:val="227"/>
        </w:trPr>
        <w:tc>
          <w:tcPr>
            <w:tcW w:w="2211" w:type="pct"/>
            <w:tcBorders>
              <w:top w:val="nil"/>
              <w:left w:val="nil"/>
              <w:bottom w:val="nil"/>
              <w:right w:val="nil"/>
            </w:tcBorders>
            <w:shd w:val="clear" w:color="000000" w:fill="FFFFFF"/>
            <w:noWrap/>
            <w:vAlign w:val="bottom"/>
            <w:hideMark/>
          </w:tcPr>
          <w:p w14:paraId="290C825F"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Capital Social</w:t>
            </w:r>
          </w:p>
        </w:tc>
        <w:tc>
          <w:tcPr>
            <w:tcW w:w="1601" w:type="pct"/>
            <w:tcBorders>
              <w:top w:val="nil"/>
              <w:left w:val="nil"/>
              <w:bottom w:val="nil"/>
              <w:right w:val="nil"/>
            </w:tcBorders>
            <w:shd w:val="clear" w:color="000000" w:fill="FFFFFF"/>
            <w:noWrap/>
            <w:vAlign w:val="bottom"/>
            <w:hideMark/>
          </w:tcPr>
          <w:p w14:paraId="5FF235E6"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22.233.502.272 </w:t>
            </w:r>
          </w:p>
        </w:tc>
        <w:tc>
          <w:tcPr>
            <w:tcW w:w="839" w:type="pct"/>
            <w:tcBorders>
              <w:top w:val="nil"/>
              <w:left w:val="nil"/>
              <w:bottom w:val="nil"/>
              <w:right w:val="nil"/>
            </w:tcBorders>
            <w:shd w:val="clear" w:color="000000" w:fill="FFFFFF"/>
            <w:noWrap/>
            <w:vAlign w:val="bottom"/>
            <w:hideMark/>
          </w:tcPr>
          <w:p w14:paraId="6A0AAC04"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22.233.502.272 </w:t>
            </w:r>
          </w:p>
        </w:tc>
        <w:tc>
          <w:tcPr>
            <w:tcW w:w="349" w:type="pct"/>
            <w:tcBorders>
              <w:top w:val="nil"/>
              <w:left w:val="nil"/>
              <w:bottom w:val="nil"/>
              <w:right w:val="nil"/>
            </w:tcBorders>
            <w:shd w:val="clear" w:color="000000" w:fill="FFFFFF"/>
            <w:noWrap/>
            <w:vAlign w:val="center"/>
            <w:hideMark/>
          </w:tcPr>
          <w:p w14:paraId="36761222"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(14a)</w:t>
            </w:r>
          </w:p>
        </w:tc>
      </w:tr>
      <w:tr w:rsidR="002274C0" w:rsidRPr="002274C0" w14:paraId="64B2C848" w14:textId="77777777" w:rsidTr="002274C0">
        <w:trPr>
          <w:trHeight w:val="227"/>
        </w:trPr>
        <w:tc>
          <w:tcPr>
            <w:tcW w:w="2211" w:type="pct"/>
            <w:tcBorders>
              <w:top w:val="nil"/>
              <w:left w:val="nil"/>
              <w:bottom w:val="nil"/>
              <w:right w:val="nil"/>
            </w:tcBorders>
            <w:shd w:val="clear" w:color="000000" w:fill="FFFFFF"/>
            <w:noWrap/>
            <w:vAlign w:val="bottom"/>
            <w:hideMark/>
          </w:tcPr>
          <w:p w14:paraId="77F324EA"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Adiantamento para Futuro Aumento de Capital</w:t>
            </w:r>
          </w:p>
        </w:tc>
        <w:tc>
          <w:tcPr>
            <w:tcW w:w="1601" w:type="pct"/>
            <w:tcBorders>
              <w:top w:val="nil"/>
              <w:left w:val="nil"/>
              <w:bottom w:val="nil"/>
              <w:right w:val="nil"/>
            </w:tcBorders>
            <w:shd w:val="clear" w:color="000000" w:fill="FFFFFF"/>
            <w:noWrap/>
            <w:vAlign w:val="bottom"/>
            <w:hideMark/>
          </w:tcPr>
          <w:p w14:paraId="45DC2E5A"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944.284.970 </w:t>
            </w:r>
          </w:p>
        </w:tc>
        <w:tc>
          <w:tcPr>
            <w:tcW w:w="839" w:type="pct"/>
            <w:tcBorders>
              <w:top w:val="nil"/>
              <w:left w:val="nil"/>
              <w:bottom w:val="nil"/>
              <w:right w:val="nil"/>
            </w:tcBorders>
            <w:shd w:val="clear" w:color="000000" w:fill="FFFFFF"/>
            <w:noWrap/>
            <w:vAlign w:val="bottom"/>
            <w:hideMark/>
          </w:tcPr>
          <w:p w14:paraId="2AEB0A96"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903.489.907 </w:t>
            </w:r>
          </w:p>
        </w:tc>
        <w:tc>
          <w:tcPr>
            <w:tcW w:w="349" w:type="pct"/>
            <w:tcBorders>
              <w:top w:val="nil"/>
              <w:left w:val="nil"/>
              <w:bottom w:val="nil"/>
              <w:right w:val="nil"/>
            </w:tcBorders>
            <w:shd w:val="clear" w:color="000000" w:fill="FFFFFF"/>
            <w:noWrap/>
            <w:vAlign w:val="center"/>
            <w:hideMark/>
          </w:tcPr>
          <w:p w14:paraId="1601F8CF"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(11c)</w:t>
            </w:r>
          </w:p>
        </w:tc>
      </w:tr>
      <w:tr w:rsidR="002274C0" w:rsidRPr="002274C0" w14:paraId="7DFEEBA4" w14:textId="77777777" w:rsidTr="002274C0">
        <w:trPr>
          <w:trHeight w:val="227"/>
        </w:trPr>
        <w:tc>
          <w:tcPr>
            <w:tcW w:w="2211" w:type="pct"/>
            <w:tcBorders>
              <w:top w:val="nil"/>
              <w:left w:val="nil"/>
              <w:bottom w:val="nil"/>
              <w:right w:val="nil"/>
            </w:tcBorders>
            <w:shd w:val="clear" w:color="000000" w:fill="FFFFFF"/>
            <w:noWrap/>
            <w:vAlign w:val="bottom"/>
            <w:hideMark/>
          </w:tcPr>
          <w:p w14:paraId="39BA5D01"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xml:space="preserve">        Prejuízos Acumulados</w:t>
            </w:r>
          </w:p>
        </w:tc>
        <w:tc>
          <w:tcPr>
            <w:tcW w:w="1601" w:type="pct"/>
            <w:tcBorders>
              <w:top w:val="nil"/>
              <w:left w:val="nil"/>
              <w:bottom w:val="nil"/>
              <w:right w:val="nil"/>
            </w:tcBorders>
            <w:shd w:val="clear" w:color="000000" w:fill="FFFFFF"/>
            <w:noWrap/>
            <w:vAlign w:val="bottom"/>
            <w:hideMark/>
          </w:tcPr>
          <w:p w14:paraId="3D8EC9F4"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(20.282.802.049)</w:t>
            </w:r>
          </w:p>
        </w:tc>
        <w:tc>
          <w:tcPr>
            <w:tcW w:w="839" w:type="pct"/>
            <w:tcBorders>
              <w:top w:val="nil"/>
              <w:left w:val="nil"/>
              <w:bottom w:val="nil"/>
              <w:right w:val="nil"/>
            </w:tcBorders>
            <w:shd w:val="clear" w:color="auto" w:fill="auto"/>
            <w:noWrap/>
            <w:vAlign w:val="bottom"/>
            <w:hideMark/>
          </w:tcPr>
          <w:p w14:paraId="29E66045"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xml:space="preserve">       (20.254.287.649)</w:t>
            </w:r>
          </w:p>
        </w:tc>
        <w:tc>
          <w:tcPr>
            <w:tcW w:w="349" w:type="pct"/>
            <w:tcBorders>
              <w:top w:val="nil"/>
              <w:left w:val="nil"/>
              <w:bottom w:val="nil"/>
              <w:right w:val="nil"/>
            </w:tcBorders>
            <w:shd w:val="clear" w:color="auto" w:fill="auto"/>
            <w:noWrap/>
            <w:vAlign w:val="center"/>
            <w:hideMark/>
          </w:tcPr>
          <w:p w14:paraId="06080D9D" w14:textId="77777777" w:rsidR="002274C0" w:rsidRPr="002274C0" w:rsidRDefault="002274C0" w:rsidP="002274C0">
            <w:pPr>
              <w:jc w:val="center"/>
              <w:rPr>
                <w:rFonts w:asciiTheme="majorHAnsi" w:hAnsiTheme="majorHAnsi" w:cstheme="majorHAnsi"/>
                <w:sz w:val="16"/>
                <w:szCs w:val="16"/>
              </w:rPr>
            </w:pPr>
            <w:r w:rsidRPr="002274C0">
              <w:rPr>
                <w:rFonts w:asciiTheme="majorHAnsi" w:hAnsiTheme="majorHAnsi" w:cstheme="majorHAnsi"/>
                <w:sz w:val="16"/>
                <w:szCs w:val="16"/>
              </w:rPr>
              <w:t>(14b)</w:t>
            </w:r>
          </w:p>
        </w:tc>
      </w:tr>
      <w:tr w:rsidR="002274C0" w:rsidRPr="002274C0" w14:paraId="549C7862" w14:textId="77777777" w:rsidTr="002274C0">
        <w:trPr>
          <w:trHeight w:val="227"/>
        </w:trPr>
        <w:tc>
          <w:tcPr>
            <w:tcW w:w="2211" w:type="pct"/>
            <w:tcBorders>
              <w:top w:val="nil"/>
              <w:left w:val="nil"/>
              <w:bottom w:val="nil"/>
              <w:right w:val="nil"/>
            </w:tcBorders>
            <w:shd w:val="clear" w:color="000000" w:fill="FFFFFF"/>
            <w:noWrap/>
            <w:vAlign w:val="bottom"/>
            <w:hideMark/>
          </w:tcPr>
          <w:p w14:paraId="37A2E7D7"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1601" w:type="pct"/>
            <w:tcBorders>
              <w:top w:val="nil"/>
              <w:left w:val="nil"/>
              <w:bottom w:val="nil"/>
              <w:right w:val="nil"/>
            </w:tcBorders>
            <w:shd w:val="clear" w:color="000000" w:fill="FFFFFF"/>
            <w:noWrap/>
            <w:vAlign w:val="bottom"/>
            <w:hideMark/>
          </w:tcPr>
          <w:p w14:paraId="7FA50748"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w:t>
            </w:r>
          </w:p>
        </w:tc>
        <w:tc>
          <w:tcPr>
            <w:tcW w:w="839" w:type="pct"/>
            <w:tcBorders>
              <w:top w:val="nil"/>
              <w:left w:val="nil"/>
              <w:bottom w:val="nil"/>
              <w:right w:val="nil"/>
            </w:tcBorders>
            <w:shd w:val="clear" w:color="auto" w:fill="auto"/>
            <w:noWrap/>
            <w:vAlign w:val="bottom"/>
            <w:hideMark/>
          </w:tcPr>
          <w:p w14:paraId="79154FBC" w14:textId="77777777" w:rsidR="002274C0" w:rsidRPr="002274C0" w:rsidRDefault="002274C0">
            <w:pPr>
              <w:jc w:val="right"/>
              <w:rPr>
                <w:rFonts w:asciiTheme="majorHAnsi" w:hAnsiTheme="majorHAnsi" w:cstheme="majorHAnsi"/>
                <w:sz w:val="16"/>
                <w:szCs w:val="16"/>
              </w:rPr>
            </w:pPr>
          </w:p>
        </w:tc>
        <w:tc>
          <w:tcPr>
            <w:tcW w:w="349" w:type="pct"/>
            <w:tcBorders>
              <w:top w:val="nil"/>
              <w:left w:val="nil"/>
              <w:bottom w:val="nil"/>
              <w:right w:val="nil"/>
            </w:tcBorders>
            <w:shd w:val="clear" w:color="000000" w:fill="FFFFFF"/>
            <w:noWrap/>
            <w:vAlign w:val="center"/>
            <w:hideMark/>
          </w:tcPr>
          <w:p w14:paraId="41A0E5CB" w14:textId="1573917B" w:rsidR="002274C0" w:rsidRPr="002274C0" w:rsidRDefault="002274C0" w:rsidP="002274C0">
            <w:pPr>
              <w:jc w:val="center"/>
              <w:rPr>
                <w:rFonts w:asciiTheme="majorHAnsi" w:hAnsiTheme="majorHAnsi" w:cstheme="majorHAnsi"/>
                <w:sz w:val="16"/>
                <w:szCs w:val="16"/>
              </w:rPr>
            </w:pPr>
          </w:p>
        </w:tc>
      </w:tr>
      <w:tr w:rsidR="002274C0" w:rsidRPr="002274C0" w14:paraId="12D62BA1" w14:textId="77777777" w:rsidTr="002274C0">
        <w:trPr>
          <w:trHeight w:val="227"/>
        </w:trPr>
        <w:tc>
          <w:tcPr>
            <w:tcW w:w="2211" w:type="pct"/>
            <w:tcBorders>
              <w:top w:val="nil"/>
              <w:left w:val="nil"/>
              <w:bottom w:val="nil"/>
              <w:right w:val="nil"/>
            </w:tcBorders>
            <w:shd w:val="clear" w:color="000000" w:fill="FFFFFF"/>
            <w:noWrap/>
            <w:vAlign w:val="bottom"/>
            <w:hideMark/>
          </w:tcPr>
          <w:p w14:paraId="11C32710"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TOTAL DO PASSIVO</w:t>
            </w:r>
          </w:p>
        </w:tc>
        <w:tc>
          <w:tcPr>
            <w:tcW w:w="1601" w:type="pct"/>
            <w:tcBorders>
              <w:top w:val="nil"/>
              <w:left w:val="nil"/>
              <w:bottom w:val="nil"/>
              <w:right w:val="nil"/>
            </w:tcBorders>
            <w:shd w:val="clear" w:color="000000" w:fill="FFFFFF"/>
            <w:noWrap/>
            <w:vAlign w:val="bottom"/>
            <w:hideMark/>
          </w:tcPr>
          <w:p w14:paraId="06BE5407"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3.788.036.134 </w:t>
            </w:r>
          </w:p>
        </w:tc>
        <w:tc>
          <w:tcPr>
            <w:tcW w:w="839" w:type="pct"/>
            <w:tcBorders>
              <w:top w:val="nil"/>
              <w:left w:val="nil"/>
              <w:bottom w:val="nil"/>
              <w:right w:val="nil"/>
            </w:tcBorders>
            <w:shd w:val="clear" w:color="auto" w:fill="auto"/>
            <w:noWrap/>
            <w:vAlign w:val="bottom"/>
            <w:hideMark/>
          </w:tcPr>
          <w:p w14:paraId="4EAA4165"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xml:space="preserve">            3.743.688.328 </w:t>
            </w:r>
          </w:p>
        </w:tc>
        <w:tc>
          <w:tcPr>
            <w:tcW w:w="349" w:type="pct"/>
            <w:tcBorders>
              <w:top w:val="nil"/>
              <w:left w:val="nil"/>
              <w:bottom w:val="nil"/>
              <w:right w:val="nil"/>
            </w:tcBorders>
            <w:shd w:val="clear" w:color="000000" w:fill="FFFFFF"/>
            <w:noWrap/>
            <w:vAlign w:val="center"/>
            <w:hideMark/>
          </w:tcPr>
          <w:p w14:paraId="749BAA03" w14:textId="0DA0C63F" w:rsidR="002274C0" w:rsidRPr="002274C0" w:rsidRDefault="002274C0" w:rsidP="002274C0">
            <w:pPr>
              <w:jc w:val="center"/>
              <w:rPr>
                <w:rFonts w:asciiTheme="majorHAnsi" w:hAnsiTheme="majorHAnsi" w:cstheme="majorHAnsi"/>
                <w:sz w:val="16"/>
                <w:szCs w:val="16"/>
              </w:rPr>
            </w:pPr>
          </w:p>
        </w:tc>
      </w:tr>
      <w:tr w:rsidR="002274C0" w:rsidRPr="002274C0" w14:paraId="7285371D" w14:textId="77777777" w:rsidTr="002274C0">
        <w:trPr>
          <w:trHeight w:val="227"/>
        </w:trPr>
        <w:tc>
          <w:tcPr>
            <w:tcW w:w="2211" w:type="pct"/>
            <w:tcBorders>
              <w:top w:val="nil"/>
              <w:left w:val="nil"/>
              <w:bottom w:val="nil"/>
              <w:right w:val="nil"/>
            </w:tcBorders>
            <w:shd w:val="clear" w:color="000000" w:fill="FFFFFF"/>
            <w:noWrap/>
            <w:vAlign w:val="bottom"/>
            <w:hideMark/>
          </w:tcPr>
          <w:p w14:paraId="3D5480C0"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w:t>
            </w:r>
          </w:p>
        </w:tc>
        <w:tc>
          <w:tcPr>
            <w:tcW w:w="1601" w:type="pct"/>
            <w:tcBorders>
              <w:top w:val="nil"/>
              <w:left w:val="nil"/>
              <w:bottom w:val="nil"/>
              <w:right w:val="nil"/>
            </w:tcBorders>
            <w:shd w:val="clear" w:color="000000" w:fill="FFFFFF"/>
            <w:noWrap/>
            <w:vAlign w:val="bottom"/>
            <w:hideMark/>
          </w:tcPr>
          <w:p w14:paraId="6DDC279B"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w:t>
            </w:r>
          </w:p>
        </w:tc>
        <w:tc>
          <w:tcPr>
            <w:tcW w:w="839" w:type="pct"/>
            <w:tcBorders>
              <w:top w:val="nil"/>
              <w:left w:val="nil"/>
              <w:bottom w:val="nil"/>
              <w:right w:val="nil"/>
            </w:tcBorders>
            <w:shd w:val="clear" w:color="000000" w:fill="FFFFFF"/>
            <w:noWrap/>
            <w:vAlign w:val="bottom"/>
            <w:hideMark/>
          </w:tcPr>
          <w:p w14:paraId="31E847B1" w14:textId="77777777" w:rsidR="002274C0" w:rsidRPr="002274C0" w:rsidRDefault="002274C0">
            <w:pPr>
              <w:jc w:val="right"/>
              <w:rPr>
                <w:rFonts w:asciiTheme="majorHAnsi" w:hAnsiTheme="majorHAnsi" w:cstheme="majorHAnsi"/>
                <w:sz w:val="16"/>
                <w:szCs w:val="16"/>
              </w:rPr>
            </w:pPr>
            <w:r w:rsidRPr="002274C0">
              <w:rPr>
                <w:rFonts w:asciiTheme="majorHAnsi" w:hAnsiTheme="majorHAnsi" w:cstheme="majorHAnsi"/>
                <w:sz w:val="16"/>
                <w:szCs w:val="16"/>
              </w:rPr>
              <w:t> </w:t>
            </w:r>
          </w:p>
        </w:tc>
        <w:tc>
          <w:tcPr>
            <w:tcW w:w="349" w:type="pct"/>
            <w:tcBorders>
              <w:top w:val="nil"/>
              <w:left w:val="nil"/>
              <w:bottom w:val="nil"/>
              <w:right w:val="nil"/>
            </w:tcBorders>
            <w:shd w:val="clear" w:color="000000" w:fill="FFFFFF"/>
            <w:noWrap/>
            <w:vAlign w:val="center"/>
            <w:hideMark/>
          </w:tcPr>
          <w:p w14:paraId="371317CF" w14:textId="6BE218F4" w:rsidR="002274C0" w:rsidRPr="002274C0" w:rsidRDefault="002274C0" w:rsidP="002274C0">
            <w:pPr>
              <w:jc w:val="center"/>
              <w:rPr>
                <w:rFonts w:asciiTheme="majorHAnsi" w:hAnsiTheme="majorHAnsi" w:cstheme="majorHAnsi"/>
                <w:sz w:val="16"/>
                <w:szCs w:val="16"/>
              </w:rPr>
            </w:pPr>
          </w:p>
        </w:tc>
      </w:tr>
      <w:tr w:rsidR="002274C0" w:rsidRPr="002274C0" w14:paraId="201C9128" w14:textId="77777777" w:rsidTr="002274C0">
        <w:trPr>
          <w:trHeight w:val="227"/>
        </w:trPr>
        <w:tc>
          <w:tcPr>
            <w:tcW w:w="2211" w:type="pct"/>
            <w:tcBorders>
              <w:top w:val="nil"/>
              <w:left w:val="nil"/>
              <w:bottom w:val="nil"/>
              <w:right w:val="nil"/>
            </w:tcBorders>
            <w:shd w:val="clear" w:color="000000" w:fill="FFFFFF"/>
            <w:noWrap/>
            <w:vAlign w:val="bottom"/>
            <w:hideMark/>
          </w:tcPr>
          <w:p w14:paraId="7BA04858"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w:t>
            </w:r>
          </w:p>
        </w:tc>
        <w:tc>
          <w:tcPr>
            <w:tcW w:w="1601" w:type="pct"/>
            <w:tcBorders>
              <w:top w:val="nil"/>
              <w:left w:val="nil"/>
              <w:bottom w:val="nil"/>
              <w:right w:val="nil"/>
            </w:tcBorders>
            <w:shd w:val="clear" w:color="000000" w:fill="FFFFFF"/>
            <w:noWrap/>
            <w:vAlign w:val="bottom"/>
            <w:hideMark/>
          </w:tcPr>
          <w:p w14:paraId="4F045F10" w14:textId="77777777" w:rsidR="002274C0" w:rsidRPr="002274C0" w:rsidRDefault="002274C0">
            <w:pPr>
              <w:jc w:val="right"/>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839" w:type="pct"/>
            <w:tcBorders>
              <w:top w:val="nil"/>
              <w:left w:val="nil"/>
              <w:bottom w:val="nil"/>
              <w:right w:val="nil"/>
            </w:tcBorders>
            <w:shd w:val="clear" w:color="auto" w:fill="auto"/>
            <w:noWrap/>
            <w:vAlign w:val="bottom"/>
            <w:hideMark/>
          </w:tcPr>
          <w:p w14:paraId="75BFD5D5" w14:textId="77777777" w:rsidR="002274C0" w:rsidRPr="002274C0" w:rsidRDefault="002274C0">
            <w:pPr>
              <w:jc w:val="right"/>
              <w:rPr>
                <w:rFonts w:asciiTheme="majorHAnsi" w:hAnsiTheme="majorHAnsi" w:cstheme="majorHAnsi"/>
                <w:b/>
                <w:bCs/>
                <w:sz w:val="16"/>
                <w:szCs w:val="16"/>
              </w:rPr>
            </w:pPr>
          </w:p>
        </w:tc>
        <w:tc>
          <w:tcPr>
            <w:tcW w:w="349" w:type="pct"/>
            <w:tcBorders>
              <w:top w:val="nil"/>
              <w:left w:val="nil"/>
              <w:bottom w:val="nil"/>
              <w:right w:val="nil"/>
            </w:tcBorders>
            <w:shd w:val="clear" w:color="000000" w:fill="FFFFFF"/>
            <w:noWrap/>
            <w:vAlign w:val="center"/>
            <w:hideMark/>
          </w:tcPr>
          <w:p w14:paraId="5B7B313B" w14:textId="5BE44013" w:rsidR="002274C0" w:rsidRPr="002274C0" w:rsidRDefault="002274C0" w:rsidP="002274C0">
            <w:pPr>
              <w:jc w:val="center"/>
              <w:rPr>
                <w:rFonts w:asciiTheme="majorHAnsi" w:hAnsiTheme="majorHAnsi" w:cstheme="majorHAnsi"/>
                <w:sz w:val="16"/>
                <w:szCs w:val="16"/>
              </w:rPr>
            </w:pPr>
          </w:p>
        </w:tc>
      </w:tr>
      <w:tr w:rsidR="002274C0" w:rsidRPr="002274C0" w14:paraId="66289887" w14:textId="77777777" w:rsidTr="002274C0">
        <w:trPr>
          <w:trHeight w:val="227"/>
        </w:trPr>
        <w:tc>
          <w:tcPr>
            <w:tcW w:w="2211" w:type="pct"/>
            <w:tcBorders>
              <w:top w:val="nil"/>
              <w:left w:val="nil"/>
              <w:bottom w:val="nil"/>
              <w:right w:val="nil"/>
            </w:tcBorders>
            <w:shd w:val="clear" w:color="000000" w:fill="FFFFFF"/>
            <w:noWrap/>
            <w:vAlign w:val="bottom"/>
            <w:hideMark/>
          </w:tcPr>
          <w:p w14:paraId="02F97484" w14:textId="77777777" w:rsidR="002274C0" w:rsidRPr="002274C0" w:rsidRDefault="002274C0">
            <w:pPr>
              <w:rPr>
                <w:rFonts w:asciiTheme="majorHAnsi" w:hAnsiTheme="majorHAnsi" w:cstheme="majorHAnsi"/>
                <w:sz w:val="16"/>
                <w:szCs w:val="16"/>
              </w:rPr>
            </w:pPr>
            <w:r w:rsidRPr="002274C0">
              <w:rPr>
                <w:rFonts w:asciiTheme="majorHAnsi" w:hAnsiTheme="majorHAnsi" w:cstheme="majorHAnsi"/>
                <w:sz w:val="16"/>
                <w:szCs w:val="16"/>
              </w:rPr>
              <w:t> </w:t>
            </w:r>
          </w:p>
        </w:tc>
        <w:tc>
          <w:tcPr>
            <w:tcW w:w="1601" w:type="pct"/>
            <w:tcBorders>
              <w:top w:val="nil"/>
              <w:left w:val="nil"/>
              <w:bottom w:val="nil"/>
              <w:right w:val="nil"/>
            </w:tcBorders>
            <w:shd w:val="clear" w:color="000000" w:fill="FFFFFF"/>
            <w:noWrap/>
            <w:vAlign w:val="bottom"/>
            <w:hideMark/>
          </w:tcPr>
          <w:p w14:paraId="36F79C48"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839" w:type="pct"/>
            <w:tcBorders>
              <w:top w:val="nil"/>
              <w:left w:val="nil"/>
              <w:bottom w:val="nil"/>
              <w:right w:val="nil"/>
            </w:tcBorders>
            <w:shd w:val="clear" w:color="auto" w:fill="auto"/>
            <w:noWrap/>
            <w:vAlign w:val="bottom"/>
            <w:hideMark/>
          </w:tcPr>
          <w:p w14:paraId="54335611" w14:textId="77777777" w:rsidR="002274C0" w:rsidRPr="002274C0" w:rsidRDefault="002274C0">
            <w:pPr>
              <w:rPr>
                <w:rFonts w:asciiTheme="majorHAnsi" w:hAnsiTheme="majorHAnsi" w:cstheme="majorHAnsi"/>
                <w:b/>
                <w:bCs/>
                <w:sz w:val="16"/>
                <w:szCs w:val="16"/>
              </w:rPr>
            </w:pPr>
          </w:p>
        </w:tc>
        <w:tc>
          <w:tcPr>
            <w:tcW w:w="349" w:type="pct"/>
            <w:tcBorders>
              <w:top w:val="nil"/>
              <w:left w:val="nil"/>
              <w:bottom w:val="nil"/>
              <w:right w:val="nil"/>
            </w:tcBorders>
            <w:shd w:val="clear" w:color="000000" w:fill="FFFFFF"/>
            <w:noWrap/>
            <w:vAlign w:val="center"/>
            <w:hideMark/>
          </w:tcPr>
          <w:p w14:paraId="5079A7D6" w14:textId="5E7B076C" w:rsidR="002274C0" w:rsidRPr="002274C0" w:rsidRDefault="002274C0" w:rsidP="002274C0">
            <w:pPr>
              <w:jc w:val="center"/>
              <w:rPr>
                <w:rFonts w:asciiTheme="majorHAnsi" w:hAnsiTheme="majorHAnsi" w:cstheme="majorHAnsi"/>
                <w:sz w:val="16"/>
                <w:szCs w:val="16"/>
              </w:rPr>
            </w:pPr>
          </w:p>
        </w:tc>
      </w:tr>
      <w:tr w:rsidR="002274C0" w:rsidRPr="002274C0" w14:paraId="48335454" w14:textId="77777777" w:rsidTr="002274C0">
        <w:trPr>
          <w:trHeight w:val="227"/>
        </w:trPr>
        <w:tc>
          <w:tcPr>
            <w:tcW w:w="2211" w:type="pct"/>
            <w:tcBorders>
              <w:top w:val="nil"/>
              <w:left w:val="nil"/>
              <w:bottom w:val="nil"/>
              <w:right w:val="nil"/>
            </w:tcBorders>
            <w:shd w:val="clear" w:color="000000" w:fill="FFFFFF"/>
            <w:noWrap/>
            <w:vAlign w:val="bottom"/>
            <w:hideMark/>
          </w:tcPr>
          <w:p w14:paraId="3E706070" w14:textId="77777777" w:rsidR="002274C0" w:rsidRPr="002274C0" w:rsidRDefault="002274C0">
            <w:pPr>
              <w:jc w:val="center"/>
              <w:rPr>
                <w:rFonts w:asciiTheme="majorHAnsi" w:hAnsiTheme="majorHAnsi" w:cstheme="majorHAnsi"/>
                <w:sz w:val="16"/>
                <w:szCs w:val="16"/>
              </w:rPr>
            </w:pPr>
            <w:r w:rsidRPr="002274C0">
              <w:rPr>
                <w:rFonts w:asciiTheme="majorHAnsi" w:hAnsiTheme="majorHAnsi" w:cstheme="majorHAnsi"/>
                <w:sz w:val="16"/>
                <w:szCs w:val="16"/>
              </w:rPr>
              <w:t> </w:t>
            </w:r>
          </w:p>
        </w:tc>
        <w:tc>
          <w:tcPr>
            <w:tcW w:w="1601" w:type="pct"/>
            <w:tcBorders>
              <w:top w:val="nil"/>
              <w:left w:val="nil"/>
              <w:bottom w:val="nil"/>
              <w:right w:val="nil"/>
            </w:tcBorders>
            <w:shd w:val="clear" w:color="000000" w:fill="FFFFFF"/>
            <w:noWrap/>
            <w:vAlign w:val="bottom"/>
            <w:hideMark/>
          </w:tcPr>
          <w:p w14:paraId="78308A04" w14:textId="77777777" w:rsidR="002274C0" w:rsidRPr="002274C0" w:rsidRDefault="002274C0">
            <w:pPr>
              <w:rPr>
                <w:rFonts w:asciiTheme="majorHAnsi" w:hAnsiTheme="majorHAnsi" w:cstheme="majorHAnsi"/>
                <w:b/>
                <w:bCs/>
                <w:sz w:val="16"/>
                <w:szCs w:val="16"/>
              </w:rPr>
            </w:pPr>
            <w:r w:rsidRPr="002274C0">
              <w:rPr>
                <w:rFonts w:asciiTheme="majorHAnsi" w:hAnsiTheme="majorHAnsi" w:cstheme="majorHAnsi"/>
                <w:b/>
                <w:bCs/>
                <w:sz w:val="16"/>
                <w:szCs w:val="16"/>
              </w:rPr>
              <w:t> </w:t>
            </w:r>
          </w:p>
        </w:tc>
        <w:tc>
          <w:tcPr>
            <w:tcW w:w="839" w:type="pct"/>
            <w:tcBorders>
              <w:top w:val="nil"/>
              <w:left w:val="nil"/>
              <w:bottom w:val="nil"/>
              <w:right w:val="nil"/>
            </w:tcBorders>
            <w:shd w:val="clear" w:color="auto" w:fill="auto"/>
            <w:noWrap/>
            <w:vAlign w:val="bottom"/>
            <w:hideMark/>
          </w:tcPr>
          <w:p w14:paraId="792BB9C7" w14:textId="77777777" w:rsidR="002274C0" w:rsidRPr="002274C0" w:rsidRDefault="002274C0">
            <w:pPr>
              <w:rPr>
                <w:rFonts w:asciiTheme="majorHAnsi" w:hAnsiTheme="majorHAnsi" w:cstheme="majorHAnsi"/>
                <w:b/>
                <w:bCs/>
                <w:sz w:val="16"/>
                <w:szCs w:val="16"/>
              </w:rPr>
            </w:pPr>
          </w:p>
        </w:tc>
        <w:tc>
          <w:tcPr>
            <w:tcW w:w="349" w:type="pct"/>
            <w:tcBorders>
              <w:top w:val="nil"/>
              <w:left w:val="nil"/>
              <w:bottom w:val="nil"/>
              <w:right w:val="nil"/>
            </w:tcBorders>
            <w:shd w:val="clear" w:color="000000" w:fill="FFFFFF"/>
            <w:noWrap/>
            <w:vAlign w:val="center"/>
            <w:hideMark/>
          </w:tcPr>
          <w:p w14:paraId="1D831117" w14:textId="77777777" w:rsidR="002274C0" w:rsidRPr="002274C0" w:rsidRDefault="002274C0">
            <w:pPr>
              <w:jc w:val="center"/>
              <w:rPr>
                <w:rFonts w:asciiTheme="majorHAnsi" w:hAnsiTheme="majorHAnsi" w:cstheme="majorHAnsi"/>
                <w:sz w:val="16"/>
                <w:szCs w:val="16"/>
              </w:rPr>
            </w:pPr>
            <w:r w:rsidRPr="002274C0">
              <w:rPr>
                <w:rFonts w:asciiTheme="majorHAnsi" w:hAnsiTheme="majorHAnsi" w:cstheme="majorHAnsi"/>
                <w:sz w:val="16"/>
                <w:szCs w:val="16"/>
              </w:rPr>
              <w:t> </w:t>
            </w:r>
          </w:p>
        </w:tc>
      </w:tr>
      <w:tr w:rsidR="002274C0" w:rsidRPr="002274C0" w14:paraId="7DB31CEC" w14:textId="77777777" w:rsidTr="009953A2">
        <w:trPr>
          <w:trHeight w:val="227"/>
        </w:trPr>
        <w:tc>
          <w:tcPr>
            <w:tcW w:w="5000" w:type="pct"/>
            <w:gridSpan w:val="4"/>
            <w:tcBorders>
              <w:top w:val="nil"/>
              <w:left w:val="nil"/>
              <w:bottom w:val="nil"/>
              <w:right w:val="nil"/>
            </w:tcBorders>
            <w:shd w:val="clear" w:color="auto" w:fill="auto"/>
            <w:noWrap/>
            <w:vAlign w:val="bottom"/>
            <w:hideMark/>
          </w:tcPr>
          <w:p w14:paraId="74370476" w14:textId="77777777" w:rsidR="002274C0" w:rsidRPr="002274C0" w:rsidRDefault="002274C0">
            <w:pPr>
              <w:jc w:val="center"/>
              <w:rPr>
                <w:rFonts w:asciiTheme="majorHAnsi" w:hAnsiTheme="majorHAnsi" w:cstheme="majorHAnsi"/>
                <w:sz w:val="16"/>
                <w:szCs w:val="16"/>
              </w:rPr>
            </w:pPr>
            <w:r w:rsidRPr="002274C0">
              <w:rPr>
                <w:rFonts w:asciiTheme="majorHAnsi" w:hAnsiTheme="majorHAnsi" w:cstheme="majorHAnsi"/>
                <w:sz w:val="16"/>
                <w:szCs w:val="16"/>
              </w:rPr>
              <w:t>(As Notas Explicativas são parte integrante das demonstrações contábeis intermediárias)</w:t>
            </w:r>
          </w:p>
        </w:tc>
      </w:tr>
    </w:tbl>
    <w:p w14:paraId="643F6EF4" w14:textId="77777777" w:rsidR="00283F70" w:rsidRDefault="00283F70" w:rsidP="002E2B5B">
      <w:pPr>
        <w:pStyle w:val="Ttulo1"/>
        <w:tabs>
          <w:tab w:val="left" w:pos="1701"/>
        </w:tabs>
        <w:ind w:right="-142"/>
        <w:rPr>
          <w:rFonts w:ascii="Calibri" w:hAnsi="Calibri" w:cs="Calibri"/>
          <w:szCs w:val="22"/>
        </w:rPr>
      </w:pPr>
    </w:p>
    <w:p w14:paraId="732D42AA" w14:textId="71442174" w:rsidR="00283F70" w:rsidRDefault="00283F70" w:rsidP="002E2B5B">
      <w:pPr>
        <w:pStyle w:val="Ttulo1"/>
        <w:tabs>
          <w:tab w:val="left" w:pos="1701"/>
        </w:tabs>
        <w:ind w:right="-142"/>
        <w:rPr>
          <w:rFonts w:ascii="Calibri" w:hAnsi="Calibri" w:cs="Calibri"/>
          <w:szCs w:val="22"/>
        </w:rPr>
      </w:pPr>
    </w:p>
    <w:p w14:paraId="5DC457B3" w14:textId="506551E8" w:rsidR="002274C0" w:rsidRDefault="002274C0" w:rsidP="002274C0"/>
    <w:p w14:paraId="5A040FFD" w14:textId="68E64D86" w:rsidR="002274C0" w:rsidRDefault="002274C0" w:rsidP="002274C0"/>
    <w:p w14:paraId="66390E1B" w14:textId="35DF0863" w:rsidR="002274C0" w:rsidRDefault="002274C0" w:rsidP="002274C0"/>
    <w:p w14:paraId="48518AFE" w14:textId="7B4E019F" w:rsidR="002274C0" w:rsidRDefault="002274C0" w:rsidP="002274C0"/>
    <w:p w14:paraId="7AA1184F" w14:textId="112E901B" w:rsidR="002274C0" w:rsidRDefault="002274C0" w:rsidP="002274C0"/>
    <w:p w14:paraId="425B0399" w14:textId="38A5C95E" w:rsidR="002274C0" w:rsidRDefault="002274C0" w:rsidP="002274C0"/>
    <w:p w14:paraId="4B2AEB3F" w14:textId="488FB065" w:rsidR="002274C0" w:rsidRDefault="002274C0" w:rsidP="002274C0"/>
    <w:p w14:paraId="4B6EEABB" w14:textId="792FF22E" w:rsidR="002274C0" w:rsidRDefault="002274C0" w:rsidP="002274C0"/>
    <w:p w14:paraId="3F6ABE48" w14:textId="7D129576" w:rsidR="002274C0" w:rsidRDefault="002274C0" w:rsidP="002274C0"/>
    <w:p w14:paraId="4CFCD0BE" w14:textId="19E0F30D" w:rsidR="002274C0" w:rsidRDefault="002274C0" w:rsidP="002274C0"/>
    <w:p w14:paraId="65D8EE05" w14:textId="4E302DC7" w:rsidR="002274C0" w:rsidRDefault="002274C0" w:rsidP="002274C0"/>
    <w:p w14:paraId="2958FDB7" w14:textId="560A27D3" w:rsidR="002274C0" w:rsidRDefault="002274C0" w:rsidP="002274C0"/>
    <w:p w14:paraId="5EA6BB64" w14:textId="3D6FE131" w:rsidR="002274C0" w:rsidRDefault="002274C0" w:rsidP="002274C0"/>
    <w:p w14:paraId="081EE3EE" w14:textId="241ACDBF" w:rsidR="002274C0" w:rsidRDefault="002274C0" w:rsidP="002274C0"/>
    <w:p w14:paraId="3353D947" w14:textId="32C337CF" w:rsidR="002274C0" w:rsidRDefault="002274C0" w:rsidP="002274C0"/>
    <w:p w14:paraId="0640D0D3" w14:textId="7F97F335" w:rsidR="002274C0" w:rsidRDefault="002274C0" w:rsidP="002274C0"/>
    <w:p w14:paraId="035A402E" w14:textId="385CC501" w:rsidR="002274C0" w:rsidRDefault="002274C0" w:rsidP="002274C0"/>
    <w:tbl>
      <w:tblPr>
        <w:tblW w:w="5000" w:type="pct"/>
        <w:tblCellMar>
          <w:left w:w="70" w:type="dxa"/>
          <w:right w:w="70" w:type="dxa"/>
        </w:tblCellMar>
        <w:tblLook w:val="04A0" w:firstRow="1" w:lastRow="0" w:firstColumn="1" w:lastColumn="0" w:noHBand="0" w:noVBand="1"/>
      </w:tblPr>
      <w:tblGrid>
        <w:gridCol w:w="5041"/>
        <w:gridCol w:w="159"/>
        <w:gridCol w:w="2361"/>
        <w:gridCol w:w="2100"/>
        <w:gridCol w:w="806"/>
      </w:tblGrid>
      <w:tr w:rsidR="009953A2" w:rsidRPr="009953A2" w14:paraId="622C56D9" w14:textId="77777777" w:rsidTr="00B42491">
        <w:trPr>
          <w:trHeight w:hRule="exact" w:val="227"/>
        </w:trPr>
        <w:tc>
          <w:tcPr>
            <w:tcW w:w="5000" w:type="pct"/>
            <w:gridSpan w:val="5"/>
            <w:tcBorders>
              <w:top w:val="nil"/>
              <w:left w:val="nil"/>
              <w:bottom w:val="nil"/>
              <w:right w:val="nil"/>
            </w:tcBorders>
            <w:shd w:val="clear" w:color="auto" w:fill="auto"/>
            <w:noWrap/>
            <w:vAlign w:val="bottom"/>
            <w:hideMark/>
          </w:tcPr>
          <w:p w14:paraId="41D34C8B" w14:textId="77777777" w:rsidR="009953A2" w:rsidRPr="009953A2" w:rsidRDefault="009953A2">
            <w:pPr>
              <w:jc w:val="center"/>
              <w:rPr>
                <w:rFonts w:asciiTheme="majorHAnsi" w:hAnsiTheme="majorHAnsi" w:cstheme="majorHAnsi"/>
                <w:b/>
                <w:bCs/>
                <w:sz w:val="16"/>
                <w:szCs w:val="16"/>
              </w:rPr>
            </w:pPr>
            <w:r w:rsidRPr="009953A2">
              <w:rPr>
                <w:rFonts w:asciiTheme="majorHAnsi" w:hAnsiTheme="majorHAnsi" w:cstheme="majorHAnsi"/>
                <w:b/>
                <w:bCs/>
                <w:sz w:val="16"/>
                <w:szCs w:val="16"/>
              </w:rPr>
              <w:t>VALEC ENGENHARIA, CONSTRUÇÕES E FERROVIAS S/A</w:t>
            </w:r>
          </w:p>
        </w:tc>
      </w:tr>
      <w:tr w:rsidR="009953A2" w:rsidRPr="009953A2" w14:paraId="3507F470" w14:textId="77777777" w:rsidTr="00B42491">
        <w:trPr>
          <w:trHeight w:hRule="exact" w:val="227"/>
        </w:trPr>
        <w:tc>
          <w:tcPr>
            <w:tcW w:w="5000" w:type="pct"/>
            <w:gridSpan w:val="5"/>
            <w:tcBorders>
              <w:top w:val="nil"/>
              <w:left w:val="nil"/>
              <w:bottom w:val="nil"/>
              <w:right w:val="nil"/>
            </w:tcBorders>
            <w:shd w:val="clear" w:color="auto" w:fill="auto"/>
            <w:noWrap/>
            <w:vAlign w:val="bottom"/>
            <w:hideMark/>
          </w:tcPr>
          <w:p w14:paraId="5A0CB851" w14:textId="77777777" w:rsidR="009953A2" w:rsidRPr="009953A2" w:rsidRDefault="009953A2">
            <w:pPr>
              <w:jc w:val="center"/>
              <w:rPr>
                <w:rFonts w:asciiTheme="majorHAnsi" w:hAnsiTheme="majorHAnsi" w:cstheme="majorHAnsi"/>
                <w:b/>
                <w:bCs/>
                <w:sz w:val="16"/>
                <w:szCs w:val="16"/>
              </w:rPr>
            </w:pPr>
            <w:r w:rsidRPr="009953A2">
              <w:rPr>
                <w:rFonts w:asciiTheme="majorHAnsi" w:hAnsiTheme="majorHAnsi" w:cstheme="majorHAnsi"/>
                <w:b/>
                <w:bCs/>
                <w:sz w:val="16"/>
                <w:szCs w:val="16"/>
              </w:rPr>
              <w:t xml:space="preserve">DEMONSTRAÇÃO DO RESULTADO </w:t>
            </w:r>
          </w:p>
        </w:tc>
      </w:tr>
      <w:tr w:rsidR="009953A2" w:rsidRPr="009953A2" w14:paraId="659645C7" w14:textId="77777777" w:rsidTr="00B42491">
        <w:trPr>
          <w:trHeight w:hRule="exact" w:val="227"/>
        </w:trPr>
        <w:tc>
          <w:tcPr>
            <w:tcW w:w="5000" w:type="pct"/>
            <w:gridSpan w:val="5"/>
            <w:tcBorders>
              <w:top w:val="nil"/>
              <w:left w:val="nil"/>
              <w:bottom w:val="nil"/>
              <w:right w:val="nil"/>
            </w:tcBorders>
            <w:shd w:val="clear" w:color="auto" w:fill="auto"/>
            <w:noWrap/>
            <w:vAlign w:val="bottom"/>
            <w:hideMark/>
          </w:tcPr>
          <w:p w14:paraId="0D392D94" w14:textId="77777777" w:rsidR="009953A2" w:rsidRPr="009953A2" w:rsidRDefault="009953A2">
            <w:pPr>
              <w:jc w:val="center"/>
              <w:rPr>
                <w:rFonts w:asciiTheme="majorHAnsi" w:hAnsiTheme="majorHAnsi" w:cstheme="majorHAnsi"/>
                <w:b/>
                <w:bCs/>
                <w:sz w:val="16"/>
                <w:szCs w:val="16"/>
              </w:rPr>
            </w:pPr>
            <w:r w:rsidRPr="009953A2">
              <w:rPr>
                <w:rFonts w:asciiTheme="majorHAnsi" w:hAnsiTheme="majorHAnsi" w:cstheme="majorHAnsi"/>
                <w:b/>
                <w:bCs/>
                <w:sz w:val="16"/>
                <w:szCs w:val="16"/>
              </w:rPr>
              <w:t>1º TRIMESTRE 2021</w:t>
            </w:r>
          </w:p>
        </w:tc>
      </w:tr>
      <w:tr w:rsidR="009953A2" w:rsidRPr="009953A2" w14:paraId="0265C0B8" w14:textId="77777777" w:rsidTr="00B42491">
        <w:trPr>
          <w:trHeight w:hRule="exact" w:val="227"/>
        </w:trPr>
        <w:tc>
          <w:tcPr>
            <w:tcW w:w="5000" w:type="pct"/>
            <w:gridSpan w:val="5"/>
            <w:tcBorders>
              <w:top w:val="nil"/>
              <w:left w:val="nil"/>
              <w:bottom w:val="nil"/>
              <w:right w:val="nil"/>
            </w:tcBorders>
            <w:shd w:val="clear" w:color="auto" w:fill="auto"/>
            <w:noWrap/>
            <w:vAlign w:val="bottom"/>
            <w:hideMark/>
          </w:tcPr>
          <w:p w14:paraId="50FFDA47" w14:textId="77777777" w:rsidR="009953A2" w:rsidRPr="009953A2" w:rsidRDefault="009953A2">
            <w:pPr>
              <w:jc w:val="center"/>
              <w:rPr>
                <w:rFonts w:asciiTheme="majorHAnsi" w:hAnsiTheme="majorHAnsi" w:cstheme="majorHAnsi"/>
                <w:b/>
                <w:bCs/>
                <w:sz w:val="16"/>
                <w:szCs w:val="16"/>
              </w:rPr>
            </w:pPr>
            <w:r w:rsidRPr="009953A2">
              <w:rPr>
                <w:rFonts w:asciiTheme="majorHAnsi" w:hAnsiTheme="majorHAnsi" w:cstheme="majorHAnsi"/>
                <w:b/>
                <w:bCs/>
                <w:sz w:val="16"/>
                <w:szCs w:val="16"/>
              </w:rPr>
              <w:t>Em R$ 1</w:t>
            </w:r>
          </w:p>
        </w:tc>
      </w:tr>
      <w:tr w:rsidR="009953A2" w:rsidRPr="009953A2" w14:paraId="709E2087"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49F0E0A" w14:textId="77777777" w:rsidR="009953A2" w:rsidRPr="009953A2" w:rsidRDefault="009953A2">
            <w:pPr>
              <w:jc w:val="center"/>
              <w:rPr>
                <w:rFonts w:asciiTheme="majorHAnsi" w:hAnsiTheme="majorHAnsi" w:cstheme="majorHAnsi"/>
                <w:b/>
                <w:bCs/>
                <w:sz w:val="16"/>
                <w:szCs w:val="16"/>
              </w:rPr>
            </w:pPr>
          </w:p>
        </w:tc>
        <w:tc>
          <w:tcPr>
            <w:tcW w:w="76" w:type="pct"/>
            <w:tcBorders>
              <w:top w:val="nil"/>
              <w:left w:val="nil"/>
              <w:bottom w:val="nil"/>
              <w:right w:val="nil"/>
            </w:tcBorders>
            <w:shd w:val="clear" w:color="auto" w:fill="auto"/>
            <w:noWrap/>
            <w:vAlign w:val="bottom"/>
            <w:hideMark/>
          </w:tcPr>
          <w:p w14:paraId="34EA5C25" w14:textId="77777777" w:rsidR="009953A2" w:rsidRPr="009953A2" w:rsidRDefault="009953A2">
            <w:pPr>
              <w:jc w:val="cente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DDDBF00" w14:textId="77777777" w:rsidR="009953A2" w:rsidRPr="009953A2" w:rsidRDefault="009953A2">
            <w:pPr>
              <w:jc w:val="cente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5EF52862" w14:textId="77777777" w:rsidR="009953A2" w:rsidRPr="009953A2" w:rsidRDefault="009953A2">
            <w:pPr>
              <w:jc w:val="cente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7E1B1914" w14:textId="77777777" w:rsidR="009953A2" w:rsidRPr="009953A2" w:rsidRDefault="009953A2">
            <w:pPr>
              <w:jc w:val="center"/>
              <w:rPr>
                <w:rFonts w:asciiTheme="majorHAnsi" w:hAnsiTheme="majorHAnsi" w:cstheme="majorHAnsi"/>
                <w:sz w:val="16"/>
                <w:szCs w:val="16"/>
              </w:rPr>
            </w:pPr>
          </w:p>
        </w:tc>
      </w:tr>
      <w:tr w:rsidR="009953A2" w:rsidRPr="009953A2" w14:paraId="521960D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5A680E59" w14:textId="77777777" w:rsidR="009953A2" w:rsidRPr="009953A2" w:rsidRDefault="009953A2">
            <w:pPr>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64FB43C5" w14:textId="77777777" w:rsidR="009953A2" w:rsidRPr="009953A2" w:rsidRDefault="009953A2">
            <w:pPr>
              <w:jc w:val="center"/>
              <w:rPr>
                <w:rFonts w:asciiTheme="majorHAnsi" w:hAnsiTheme="majorHAnsi" w:cstheme="majorHAnsi"/>
                <w:sz w:val="16"/>
                <w:szCs w:val="16"/>
              </w:rPr>
            </w:pPr>
          </w:p>
        </w:tc>
        <w:tc>
          <w:tcPr>
            <w:tcW w:w="1128" w:type="pct"/>
            <w:tcBorders>
              <w:top w:val="nil"/>
              <w:left w:val="nil"/>
              <w:bottom w:val="nil"/>
              <w:right w:val="nil"/>
            </w:tcBorders>
            <w:shd w:val="clear" w:color="auto" w:fill="auto"/>
            <w:vAlign w:val="bottom"/>
            <w:hideMark/>
          </w:tcPr>
          <w:p w14:paraId="1663DBCC"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01/01/2021</w:t>
            </w:r>
          </w:p>
        </w:tc>
        <w:tc>
          <w:tcPr>
            <w:tcW w:w="1003" w:type="pct"/>
            <w:tcBorders>
              <w:top w:val="nil"/>
              <w:left w:val="nil"/>
              <w:bottom w:val="nil"/>
              <w:right w:val="nil"/>
            </w:tcBorders>
            <w:shd w:val="clear" w:color="auto" w:fill="auto"/>
            <w:vAlign w:val="bottom"/>
            <w:hideMark/>
          </w:tcPr>
          <w:p w14:paraId="0FF3E4EC"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01/01/2020</w:t>
            </w:r>
          </w:p>
        </w:tc>
        <w:tc>
          <w:tcPr>
            <w:tcW w:w="383" w:type="pct"/>
            <w:tcBorders>
              <w:top w:val="nil"/>
              <w:left w:val="nil"/>
              <w:bottom w:val="nil"/>
              <w:right w:val="nil"/>
            </w:tcBorders>
            <w:shd w:val="clear" w:color="auto" w:fill="auto"/>
            <w:noWrap/>
            <w:vAlign w:val="bottom"/>
            <w:hideMark/>
          </w:tcPr>
          <w:p w14:paraId="1AA1F3F9" w14:textId="77777777" w:rsidR="009953A2" w:rsidRPr="009953A2" w:rsidRDefault="009953A2">
            <w:pPr>
              <w:jc w:val="right"/>
              <w:rPr>
                <w:rFonts w:asciiTheme="majorHAnsi" w:hAnsiTheme="majorHAnsi" w:cstheme="majorHAnsi"/>
                <w:b/>
                <w:bCs/>
                <w:sz w:val="16"/>
                <w:szCs w:val="16"/>
              </w:rPr>
            </w:pPr>
          </w:p>
        </w:tc>
      </w:tr>
      <w:tr w:rsidR="009953A2" w:rsidRPr="009953A2" w14:paraId="0306969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2A3DEBC" w14:textId="77777777" w:rsidR="009953A2" w:rsidRPr="009953A2" w:rsidRDefault="009953A2">
            <w:pPr>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53A49D99" w14:textId="77777777" w:rsidR="009953A2" w:rsidRPr="009953A2" w:rsidRDefault="009953A2">
            <w:pPr>
              <w:jc w:val="center"/>
              <w:rPr>
                <w:rFonts w:asciiTheme="majorHAnsi" w:hAnsiTheme="majorHAnsi" w:cstheme="majorHAnsi"/>
                <w:sz w:val="16"/>
                <w:szCs w:val="16"/>
              </w:rPr>
            </w:pPr>
          </w:p>
        </w:tc>
        <w:tc>
          <w:tcPr>
            <w:tcW w:w="1128" w:type="pct"/>
            <w:tcBorders>
              <w:top w:val="nil"/>
              <w:left w:val="nil"/>
              <w:bottom w:val="nil"/>
              <w:right w:val="nil"/>
            </w:tcBorders>
            <w:shd w:val="clear" w:color="auto" w:fill="auto"/>
            <w:vAlign w:val="bottom"/>
            <w:hideMark/>
          </w:tcPr>
          <w:p w14:paraId="6D3EE579"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a 31/03/2021</w:t>
            </w:r>
          </w:p>
        </w:tc>
        <w:tc>
          <w:tcPr>
            <w:tcW w:w="1003" w:type="pct"/>
            <w:tcBorders>
              <w:top w:val="nil"/>
              <w:left w:val="nil"/>
              <w:bottom w:val="nil"/>
              <w:right w:val="nil"/>
            </w:tcBorders>
            <w:shd w:val="clear" w:color="auto" w:fill="auto"/>
            <w:vAlign w:val="bottom"/>
            <w:hideMark/>
          </w:tcPr>
          <w:p w14:paraId="20F64C91"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a 31/03/2020</w:t>
            </w:r>
          </w:p>
        </w:tc>
        <w:tc>
          <w:tcPr>
            <w:tcW w:w="383" w:type="pct"/>
            <w:tcBorders>
              <w:top w:val="nil"/>
              <w:left w:val="nil"/>
              <w:bottom w:val="nil"/>
              <w:right w:val="nil"/>
            </w:tcBorders>
            <w:shd w:val="clear" w:color="auto" w:fill="auto"/>
            <w:noWrap/>
            <w:vAlign w:val="bottom"/>
            <w:hideMark/>
          </w:tcPr>
          <w:p w14:paraId="23E42906"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Nota</w:t>
            </w:r>
          </w:p>
        </w:tc>
      </w:tr>
      <w:tr w:rsidR="009953A2" w:rsidRPr="009953A2" w14:paraId="2DF94AE5" w14:textId="77777777" w:rsidTr="00B42491">
        <w:trPr>
          <w:trHeight w:hRule="exact" w:val="227"/>
        </w:trPr>
        <w:tc>
          <w:tcPr>
            <w:tcW w:w="2408" w:type="pct"/>
            <w:tcBorders>
              <w:top w:val="nil"/>
              <w:left w:val="nil"/>
              <w:bottom w:val="nil"/>
              <w:right w:val="nil"/>
            </w:tcBorders>
            <w:shd w:val="clear" w:color="auto" w:fill="auto"/>
            <w:noWrap/>
            <w:vAlign w:val="bottom"/>
            <w:hideMark/>
          </w:tcPr>
          <w:p w14:paraId="2B98A885" w14:textId="77777777" w:rsidR="009953A2" w:rsidRPr="009953A2" w:rsidRDefault="009953A2">
            <w:pPr>
              <w:outlineLvl w:val="0"/>
              <w:rPr>
                <w:rFonts w:asciiTheme="majorHAnsi" w:hAnsiTheme="majorHAnsi" w:cstheme="majorHAnsi"/>
                <w:b/>
                <w:bCs/>
                <w:sz w:val="16"/>
                <w:szCs w:val="16"/>
              </w:rPr>
            </w:pPr>
            <w:r w:rsidRPr="009953A2">
              <w:rPr>
                <w:rFonts w:asciiTheme="majorHAnsi" w:hAnsiTheme="majorHAnsi" w:cstheme="majorHAnsi"/>
                <w:b/>
                <w:bCs/>
                <w:sz w:val="16"/>
                <w:szCs w:val="16"/>
              </w:rPr>
              <w:t>RECEITAS</w:t>
            </w:r>
          </w:p>
        </w:tc>
        <w:tc>
          <w:tcPr>
            <w:tcW w:w="76" w:type="pct"/>
            <w:tcBorders>
              <w:top w:val="nil"/>
              <w:left w:val="nil"/>
              <w:bottom w:val="nil"/>
              <w:right w:val="nil"/>
            </w:tcBorders>
            <w:shd w:val="clear" w:color="auto" w:fill="auto"/>
            <w:noWrap/>
            <w:vAlign w:val="bottom"/>
            <w:hideMark/>
          </w:tcPr>
          <w:p w14:paraId="1A85CAFD" w14:textId="77777777" w:rsidR="009953A2" w:rsidRPr="009953A2" w:rsidRDefault="009953A2">
            <w:pPr>
              <w:outlineLvl w:val="0"/>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19C90921" w14:textId="77777777" w:rsidR="009953A2" w:rsidRPr="009953A2" w:rsidRDefault="009953A2">
            <w:pPr>
              <w:outlineLvl w:val="0"/>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506FF9D3" w14:textId="77777777" w:rsidR="009953A2" w:rsidRPr="009953A2" w:rsidRDefault="009953A2">
            <w:pPr>
              <w:outlineLvl w:val="0"/>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72CFEE63" w14:textId="77777777" w:rsidR="009953A2" w:rsidRPr="009953A2" w:rsidRDefault="009953A2">
            <w:pPr>
              <w:outlineLvl w:val="0"/>
              <w:rPr>
                <w:rFonts w:asciiTheme="majorHAnsi" w:hAnsiTheme="majorHAnsi" w:cstheme="majorHAnsi"/>
                <w:sz w:val="16"/>
                <w:szCs w:val="16"/>
              </w:rPr>
            </w:pPr>
          </w:p>
        </w:tc>
      </w:tr>
      <w:tr w:rsidR="009953A2" w:rsidRPr="009953A2" w14:paraId="71D12BA1" w14:textId="77777777" w:rsidTr="00B42491">
        <w:trPr>
          <w:trHeight w:hRule="exact" w:val="227"/>
        </w:trPr>
        <w:tc>
          <w:tcPr>
            <w:tcW w:w="2408" w:type="pct"/>
            <w:tcBorders>
              <w:top w:val="nil"/>
              <w:left w:val="nil"/>
              <w:bottom w:val="nil"/>
              <w:right w:val="nil"/>
            </w:tcBorders>
            <w:shd w:val="clear" w:color="auto" w:fill="auto"/>
            <w:noWrap/>
            <w:vAlign w:val="bottom"/>
            <w:hideMark/>
          </w:tcPr>
          <w:p w14:paraId="4FBB01A4" w14:textId="77777777" w:rsidR="009953A2" w:rsidRPr="009953A2" w:rsidRDefault="009953A2">
            <w:pPr>
              <w:outlineLvl w:val="0"/>
              <w:rPr>
                <w:rFonts w:asciiTheme="majorHAnsi" w:hAnsiTheme="majorHAnsi" w:cstheme="majorHAnsi"/>
                <w:sz w:val="16"/>
                <w:szCs w:val="16"/>
              </w:rPr>
            </w:pPr>
            <w:r w:rsidRPr="009953A2">
              <w:rPr>
                <w:rFonts w:asciiTheme="majorHAnsi" w:hAnsiTheme="majorHAnsi" w:cstheme="majorHAnsi"/>
                <w:sz w:val="16"/>
                <w:szCs w:val="16"/>
              </w:rPr>
              <w:t xml:space="preserve">        Receita de Exploração da Ferrovia</w:t>
            </w:r>
          </w:p>
        </w:tc>
        <w:tc>
          <w:tcPr>
            <w:tcW w:w="76" w:type="pct"/>
            <w:tcBorders>
              <w:top w:val="nil"/>
              <w:left w:val="nil"/>
              <w:bottom w:val="nil"/>
              <w:right w:val="nil"/>
            </w:tcBorders>
            <w:shd w:val="clear" w:color="auto" w:fill="auto"/>
            <w:noWrap/>
            <w:vAlign w:val="bottom"/>
            <w:hideMark/>
          </w:tcPr>
          <w:p w14:paraId="543AD13C" w14:textId="77777777" w:rsidR="009953A2" w:rsidRPr="009953A2" w:rsidRDefault="009953A2">
            <w:pPr>
              <w:outlineLvl w:val="0"/>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6F79D0C6" w14:textId="77777777" w:rsidR="009953A2" w:rsidRPr="009953A2" w:rsidRDefault="009953A2">
            <w:pPr>
              <w:outlineLvl w:val="0"/>
              <w:rPr>
                <w:rFonts w:asciiTheme="majorHAnsi" w:hAnsiTheme="majorHAnsi" w:cstheme="majorHAnsi"/>
                <w:sz w:val="16"/>
                <w:szCs w:val="16"/>
              </w:rPr>
            </w:pPr>
            <w:r w:rsidRPr="009953A2">
              <w:rPr>
                <w:rFonts w:asciiTheme="majorHAnsi" w:hAnsiTheme="majorHAnsi" w:cstheme="majorHAnsi"/>
                <w:sz w:val="16"/>
                <w:szCs w:val="16"/>
              </w:rPr>
              <w:t xml:space="preserve">                          5.815 </w:t>
            </w:r>
          </w:p>
        </w:tc>
        <w:tc>
          <w:tcPr>
            <w:tcW w:w="1003" w:type="pct"/>
            <w:tcBorders>
              <w:top w:val="nil"/>
              <w:left w:val="nil"/>
              <w:bottom w:val="nil"/>
              <w:right w:val="nil"/>
            </w:tcBorders>
            <w:shd w:val="clear" w:color="auto" w:fill="auto"/>
            <w:noWrap/>
            <w:vAlign w:val="bottom"/>
            <w:hideMark/>
          </w:tcPr>
          <w:p w14:paraId="2F4B1DF0" w14:textId="77777777" w:rsidR="009953A2" w:rsidRPr="009953A2" w:rsidRDefault="009953A2">
            <w:pPr>
              <w:jc w:val="right"/>
              <w:outlineLvl w:val="0"/>
              <w:rPr>
                <w:rFonts w:asciiTheme="majorHAnsi" w:hAnsiTheme="majorHAnsi" w:cstheme="majorHAnsi"/>
                <w:sz w:val="16"/>
                <w:szCs w:val="16"/>
              </w:rPr>
            </w:pPr>
            <w:r w:rsidRPr="009953A2">
              <w:rPr>
                <w:rFonts w:asciiTheme="majorHAnsi" w:hAnsiTheme="majorHAnsi" w:cstheme="majorHAnsi"/>
                <w:sz w:val="16"/>
                <w:szCs w:val="16"/>
              </w:rPr>
              <w:t xml:space="preserve">                                   -   </w:t>
            </w:r>
          </w:p>
        </w:tc>
        <w:tc>
          <w:tcPr>
            <w:tcW w:w="383" w:type="pct"/>
            <w:tcBorders>
              <w:top w:val="nil"/>
              <w:left w:val="nil"/>
              <w:bottom w:val="nil"/>
              <w:right w:val="nil"/>
            </w:tcBorders>
            <w:shd w:val="clear" w:color="auto" w:fill="auto"/>
            <w:noWrap/>
            <w:vAlign w:val="bottom"/>
            <w:hideMark/>
          </w:tcPr>
          <w:p w14:paraId="6FC84A24" w14:textId="77777777" w:rsidR="009953A2" w:rsidRPr="009953A2" w:rsidRDefault="009953A2">
            <w:pPr>
              <w:jc w:val="right"/>
              <w:outlineLvl w:val="0"/>
              <w:rPr>
                <w:rFonts w:asciiTheme="majorHAnsi" w:hAnsiTheme="majorHAnsi" w:cstheme="majorHAnsi"/>
                <w:sz w:val="16"/>
                <w:szCs w:val="16"/>
              </w:rPr>
            </w:pPr>
          </w:p>
        </w:tc>
      </w:tr>
      <w:tr w:rsidR="009953A2" w:rsidRPr="009953A2" w14:paraId="522F2BCF" w14:textId="77777777" w:rsidTr="00B42491">
        <w:trPr>
          <w:trHeight w:hRule="exact" w:val="227"/>
        </w:trPr>
        <w:tc>
          <w:tcPr>
            <w:tcW w:w="2408" w:type="pct"/>
            <w:tcBorders>
              <w:top w:val="nil"/>
              <w:left w:val="nil"/>
              <w:bottom w:val="nil"/>
              <w:right w:val="nil"/>
            </w:tcBorders>
            <w:shd w:val="clear" w:color="auto" w:fill="auto"/>
            <w:noWrap/>
            <w:vAlign w:val="bottom"/>
            <w:hideMark/>
          </w:tcPr>
          <w:p w14:paraId="0083B6B4" w14:textId="77777777" w:rsidR="009953A2" w:rsidRPr="009953A2" w:rsidRDefault="009953A2">
            <w:pPr>
              <w:outlineLvl w:val="0"/>
              <w:rPr>
                <w:rFonts w:asciiTheme="majorHAnsi" w:hAnsiTheme="majorHAnsi" w:cstheme="majorHAnsi"/>
                <w:sz w:val="16"/>
                <w:szCs w:val="16"/>
              </w:rPr>
            </w:pPr>
            <w:r w:rsidRPr="009953A2">
              <w:rPr>
                <w:rFonts w:asciiTheme="majorHAnsi" w:hAnsiTheme="majorHAnsi" w:cstheme="majorHAnsi"/>
                <w:sz w:val="16"/>
                <w:szCs w:val="16"/>
              </w:rPr>
              <w:t xml:space="preserve">        Permissão para uso de pátios</w:t>
            </w:r>
          </w:p>
        </w:tc>
        <w:tc>
          <w:tcPr>
            <w:tcW w:w="76" w:type="pct"/>
            <w:tcBorders>
              <w:top w:val="nil"/>
              <w:left w:val="nil"/>
              <w:bottom w:val="nil"/>
              <w:right w:val="nil"/>
            </w:tcBorders>
            <w:shd w:val="clear" w:color="auto" w:fill="auto"/>
            <w:noWrap/>
            <w:vAlign w:val="bottom"/>
            <w:hideMark/>
          </w:tcPr>
          <w:p w14:paraId="5804CA91" w14:textId="77777777" w:rsidR="009953A2" w:rsidRPr="009953A2" w:rsidRDefault="009953A2">
            <w:pPr>
              <w:outlineLvl w:val="0"/>
              <w:rPr>
                <w:rFonts w:asciiTheme="majorHAnsi" w:hAnsiTheme="majorHAnsi" w:cstheme="majorHAnsi"/>
                <w:sz w:val="16"/>
                <w:szCs w:val="16"/>
              </w:rPr>
            </w:pPr>
          </w:p>
        </w:tc>
        <w:tc>
          <w:tcPr>
            <w:tcW w:w="1128" w:type="pct"/>
            <w:tcBorders>
              <w:top w:val="nil"/>
              <w:left w:val="nil"/>
              <w:bottom w:val="nil"/>
              <w:right w:val="nil"/>
            </w:tcBorders>
            <w:shd w:val="clear" w:color="000000" w:fill="FFFFFF"/>
            <w:noWrap/>
            <w:vAlign w:val="bottom"/>
            <w:hideMark/>
          </w:tcPr>
          <w:p w14:paraId="4ADBF8D7" w14:textId="77777777" w:rsidR="009953A2" w:rsidRPr="009953A2" w:rsidRDefault="009953A2">
            <w:pPr>
              <w:jc w:val="right"/>
              <w:outlineLvl w:val="0"/>
              <w:rPr>
                <w:rFonts w:asciiTheme="majorHAnsi" w:hAnsiTheme="majorHAnsi" w:cstheme="majorHAnsi"/>
                <w:sz w:val="16"/>
                <w:szCs w:val="16"/>
              </w:rPr>
            </w:pPr>
            <w:r w:rsidRPr="009953A2">
              <w:rPr>
                <w:rFonts w:asciiTheme="majorHAnsi" w:hAnsiTheme="majorHAnsi" w:cstheme="majorHAnsi"/>
                <w:sz w:val="16"/>
                <w:szCs w:val="16"/>
              </w:rPr>
              <w:t xml:space="preserve">                     624.304 </w:t>
            </w:r>
          </w:p>
        </w:tc>
        <w:tc>
          <w:tcPr>
            <w:tcW w:w="1003" w:type="pct"/>
            <w:tcBorders>
              <w:top w:val="nil"/>
              <w:left w:val="nil"/>
              <w:bottom w:val="nil"/>
              <w:right w:val="nil"/>
            </w:tcBorders>
            <w:shd w:val="clear" w:color="auto" w:fill="auto"/>
            <w:noWrap/>
            <w:vAlign w:val="bottom"/>
            <w:hideMark/>
          </w:tcPr>
          <w:p w14:paraId="73E61F14" w14:textId="77777777" w:rsidR="009953A2" w:rsidRPr="009953A2" w:rsidRDefault="009953A2">
            <w:pPr>
              <w:jc w:val="right"/>
              <w:outlineLvl w:val="0"/>
              <w:rPr>
                <w:rFonts w:asciiTheme="majorHAnsi" w:hAnsiTheme="majorHAnsi" w:cstheme="majorHAnsi"/>
                <w:sz w:val="16"/>
                <w:szCs w:val="16"/>
              </w:rPr>
            </w:pPr>
            <w:r w:rsidRPr="009953A2">
              <w:rPr>
                <w:rFonts w:asciiTheme="majorHAnsi" w:hAnsiTheme="majorHAnsi" w:cstheme="majorHAnsi"/>
                <w:sz w:val="16"/>
                <w:szCs w:val="16"/>
              </w:rPr>
              <w:t xml:space="preserve">                       452.262 </w:t>
            </w:r>
          </w:p>
        </w:tc>
        <w:tc>
          <w:tcPr>
            <w:tcW w:w="383" w:type="pct"/>
            <w:tcBorders>
              <w:top w:val="nil"/>
              <w:left w:val="nil"/>
              <w:bottom w:val="nil"/>
              <w:right w:val="nil"/>
            </w:tcBorders>
            <w:shd w:val="clear" w:color="auto" w:fill="auto"/>
            <w:noWrap/>
            <w:vAlign w:val="bottom"/>
            <w:hideMark/>
          </w:tcPr>
          <w:p w14:paraId="5E432D56" w14:textId="77777777" w:rsidR="009953A2" w:rsidRPr="009953A2" w:rsidRDefault="009953A2">
            <w:pPr>
              <w:jc w:val="right"/>
              <w:outlineLvl w:val="0"/>
              <w:rPr>
                <w:rFonts w:asciiTheme="majorHAnsi" w:hAnsiTheme="majorHAnsi" w:cstheme="majorHAnsi"/>
                <w:sz w:val="16"/>
                <w:szCs w:val="16"/>
              </w:rPr>
            </w:pPr>
          </w:p>
        </w:tc>
      </w:tr>
      <w:tr w:rsidR="009953A2" w:rsidRPr="009953A2" w14:paraId="085AA756" w14:textId="77777777" w:rsidTr="00B42491">
        <w:trPr>
          <w:trHeight w:hRule="exact" w:val="227"/>
        </w:trPr>
        <w:tc>
          <w:tcPr>
            <w:tcW w:w="2408" w:type="pct"/>
            <w:tcBorders>
              <w:top w:val="nil"/>
              <w:left w:val="nil"/>
              <w:bottom w:val="nil"/>
              <w:right w:val="nil"/>
            </w:tcBorders>
            <w:shd w:val="clear" w:color="auto" w:fill="auto"/>
            <w:noWrap/>
            <w:vAlign w:val="bottom"/>
            <w:hideMark/>
          </w:tcPr>
          <w:p w14:paraId="76B08FCB" w14:textId="77777777" w:rsidR="009953A2" w:rsidRPr="009953A2" w:rsidRDefault="009953A2">
            <w:pPr>
              <w:outlineLvl w:val="0"/>
              <w:rPr>
                <w:rFonts w:asciiTheme="majorHAnsi" w:hAnsiTheme="majorHAnsi" w:cstheme="majorHAnsi"/>
                <w:sz w:val="16"/>
                <w:szCs w:val="16"/>
              </w:rPr>
            </w:pPr>
            <w:r w:rsidRPr="009953A2">
              <w:rPr>
                <w:rFonts w:asciiTheme="majorHAnsi" w:hAnsiTheme="majorHAnsi" w:cstheme="majorHAnsi"/>
                <w:sz w:val="16"/>
                <w:szCs w:val="16"/>
              </w:rPr>
              <w:t xml:space="preserve">        (-) Deduções de Receita</w:t>
            </w:r>
          </w:p>
        </w:tc>
        <w:tc>
          <w:tcPr>
            <w:tcW w:w="76" w:type="pct"/>
            <w:tcBorders>
              <w:top w:val="nil"/>
              <w:left w:val="nil"/>
              <w:bottom w:val="nil"/>
              <w:right w:val="nil"/>
            </w:tcBorders>
            <w:shd w:val="clear" w:color="auto" w:fill="auto"/>
            <w:noWrap/>
            <w:vAlign w:val="bottom"/>
            <w:hideMark/>
          </w:tcPr>
          <w:p w14:paraId="6E8958A7" w14:textId="77777777" w:rsidR="009953A2" w:rsidRPr="009953A2" w:rsidRDefault="009953A2">
            <w:pPr>
              <w:outlineLvl w:val="0"/>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261AECE4" w14:textId="77777777" w:rsidR="009953A2" w:rsidRPr="009953A2" w:rsidRDefault="009953A2">
            <w:pPr>
              <w:jc w:val="right"/>
              <w:outlineLvl w:val="0"/>
              <w:rPr>
                <w:rFonts w:asciiTheme="majorHAnsi" w:hAnsiTheme="majorHAnsi" w:cstheme="majorHAnsi"/>
                <w:sz w:val="16"/>
                <w:szCs w:val="16"/>
              </w:rPr>
            </w:pPr>
            <w:r w:rsidRPr="009953A2">
              <w:rPr>
                <w:rFonts w:asciiTheme="majorHAnsi" w:hAnsiTheme="majorHAnsi" w:cstheme="majorHAnsi"/>
                <w:sz w:val="16"/>
                <w:szCs w:val="16"/>
              </w:rPr>
              <w:t xml:space="preserve">                   (108.673)</w:t>
            </w:r>
          </w:p>
        </w:tc>
        <w:tc>
          <w:tcPr>
            <w:tcW w:w="1003" w:type="pct"/>
            <w:tcBorders>
              <w:top w:val="nil"/>
              <w:left w:val="nil"/>
              <w:bottom w:val="nil"/>
              <w:right w:val="nil"/>
            </w:tcBorders>
            <w:shd w:val="clear" w:color="auto" w:fill="auto"/>
            <w:noWrap/>
            <w:vAlign w:val="bottom"/>
            <w:hideMark/>
          </w:tcPr>
          <w:p w14:paraId="71FEA1CB" w14:textId="77777777" w:rsidR="009953A2" w:rsidRPr="009953A2" w:rsidRDefault="009953A2">
            <w:pPr>
              <w:jc w:val="right"/>
              <w:outlineLvl w:val="0"/>
              <w:rPr>
                <w:rFonts w:asciiTheme="majorHAnsi" w:hAnsiTheme="majorHAnsi" w:cstheme="majorHAnsi"/>
                <w:sz w:val="16"/>
                <w:szCs w:val="16"/>
              </w:rPr>
            </w:pPr>
            <w:r w:rsidRPr="009953A2">
              <w:rPr>
                <w:rFonts w:asciiTheme="majorHAnsi" w:hAnsiTheme="majorHAnsi" w:cstheme="majorHAnsi"/>
                <w:sz w:val="16"/>
                <w:szCs w:val="16"/>
              </w:rPr>
              <w:t xml:space="preserve">                                   -   </w:t>
            </w:r>
          </w:p>
        </w:tc>
        <w:tc>
          <w:tcPr>
            <w:tcW w:w="383" w:type="pct"/>
            <w:tcBorders>
              <w:top w:val="nil"/>
              <w:left w:val="nil"/>
              <w:bottom w:val="nil"/>
              <w:right w:val="nil"/>
            </w:tcBorders>
            <w:shd w:val="clear" w:color="auto" w:fill="auto"/>
            <w:noWrap/>
            <w:vAlign w:val="bottom"/>
            <w:hideMark/>
          </w:tcPr>
          <w:p w14:paraId="5091E713" w14:textId="77777777" w:rsidR="009953A2" w:rsidRPr="009953A2" w:rsidRDefault="009953A2">
            <w:pPr>
              <w:jc w:val="right"/>
              <w:outlineLvl w:val="0"/>
              <w:rPr>
                <w:rFonts w:asciiTheme="majorHAnsi" w:hAnsiTheme="majorHAnsi" w:cstheme="majorHAnsi"/>
                <w:sz w:val="16"/>
                <w:szCs w:val="16"/>
              </w:rPr>
            </w:pPr>
          </w:p>
        </w:tc>
      </w:tr>
      <w:tr w:rsidR="009953A2" w:rsidRPr="009953A2" w14:paraId="02ECE393"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8D24325" w14:textId="77777777" w:rsidR="009953A2" w:rsidRPr="009953A2" w:rsidRDefault="009953A2">
            <w:pPr>
              <w:jc w:val="right"/>
              <w:outlineLvl w:val="0"/>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55669F0F" w14:textId="77777777" w:rsidR="009953A2" w:rsidRPr="009953A2" w:rsidRDefault="009953A2">
            <w:pPr>
              <w:outlineLvl w:val="0"/>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5CF0DA44" w14:textId="77777777" w:rsidR="009953A2" w:rsidRPr="009953A2" w:rsidRDefault="009953A2">
            <w:pPr>
              <w:outlineLvl w:val="0"/>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1EF2380C" w14:textId="77777777" w:rsidR="009953A2" w:rsidRPr="009953A2" w:rsidRDefault="009953A2">
            <w:pPr>
              <w:jc w:val="right"/>
              <w:outlineLvl w:val="0"/>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4D5CF9ED" w14:textId="77777777" w:rsidR="009953A2" w:rsidRPr="009953A2" w:rsidRDefault="009953A2">
            <w:pPr>
              <w:outlineLvl w:val="0"/>
              <w:rPr>
                <w:rFonts w:asciiTheme="majorHAnsi" w:hAnsiTheme="majorHAnsi" w:cstheme="majorHAnsi"/>
                <w:sz w:val="16"/>
                <w:szCs w:val="16"/>
              </w:rPr>
            </w:pPr>
          </w:p>
        </w:tc>
      </w:tr>
      <w:tr w:rsidR="009953A2" w:rsidRPr="009953A2" w14:paraId="67897238" w14:textId="77777777" w:rsidTr="00B42491">
        <w:trPr>
          <w:trHeight w:hRule="exact" w:val="227"/>
        </w:trPr>
        <w:tc>
          <w:tcPr>
            <w:tcW w:w="2408" w:type="pct"/>
            <w:tcBorders>
              <w:top w:val="nil"/>
              <w:left w:val="nil"/>
              <w:bottom w:val="nil"/>
              <w:right w:val="nil"/>
            </w:tcBorders>
            <w:shd w:val="clear" w:color="auto" w:fill="auto"/>
            <w:noWrap/>
            <w:vAlign w:val="bottom"/>
            <w:hideMark/>
          </w:tcPr>
          <w:p w14:paraId="54E33626"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RECEITAS LÍQUIDAS</w:t>
            </w:r>
          </w:p>
        </w:tc>
        <w:tc>
          <w:tcPr>
            <w:tcW w:w="76" w:type="pct"/>
            <w:tcBorders>
              <w:top w:val="nil"/>
              <w:left w:val="nil"/>
              <w:bottom w:val="nil"/>
              <w:right w:val="nil"/>
            </w:tcBorders>
            <w:shd w:val="clear" w:color="auto" w:fill="auto"/>
            <w:noWrap/>
            <w:vAlign w:val="bottom"/>
            <w:hideMark/>
          </w:tcPr>
          <w:p w14:paraId="2BA12F0B"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000000" w:fill="FFFFFF"/>
            <w:noWrap/>
            <w:vAlign w:val="bottom"/>
            <w:hideMark/>
          </w:tcPr>
          <w:p w14:paraId="61967E4E"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521.446 </w:t>
            </w:r>
          </w:p>
        </w:tc>
        <w:tc>
          <w:tcPr>
            <w:tcW w:w="1003" w:type="pct"/>
            <w:tcBorders>
              <w:top w:val="nil"/>
              <w:left w:val="nil"/>
              <w:bottom w:val="nil"/>
              <w:right w:val="nil"/>
            </w:tcBorders>
            <w:shd w:val="clear" w:color="auto" w:fill="auto"/>
            <w:noWrap/>
            <w:vAlign w:val="bottom"/>
            <w:hideMark/>
          </w:tcPr>
          <w:p w14:paraId="657850D9"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452.262 </w:t>
            </w:r>
          </w:p>
        </w:tc>
        <w:tc>
          <w:tcPr>
            <w:tcW w:w="383" w:type="pct"/>
            <w:tcBorders>
              <w:top w:val="nil"/>
              <w:left w:val="nil"/>
              <w:bottom w:val="nil"/>
              <w:right w:val="nil"/>
            </w:tcBorders>
            <w:shd w:val="clear" w:color="auto" w:fill="auto"/>
            <w:noWrap/>
            <w:vAlign w:val="bottom"/>
            <w:hideMark/>
          </w:tcPr>
          <w:p w14:paraId="53C27EDB"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(15)</w:t>
            </w:r>
          </w:p>
        </w:tc>
      </w:tr>
      <w:tr w:rsidR="009953A2" w:rsidRPr="009953A2" w14:paraId="5E8AA6CB"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EEFC64E"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6F9770C1"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FCD94D3"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2CD32E1B"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3C9C9847" w14:textId="77777777" w:rsidR="009953A2" w:rsidRPr="009953A2" w:rsidRDefault="009953A2">
            <w:pPr>
              <w:jc w:val="right"/>
              <w:rPr>
                <w:rFonts w:asciiTheme="majorHAnsi" w:hAnsiTheme="majorHAnsi" w:cstheme="majorHAnsi"/>
                <w:sz w:val="16"/>
                <w:szCs w:val="16"/>
              </w:rPr>
            </w:pPr>
          </w:p>
        </w:tc>
      </w:tr>
      <w:tr w:rsidR="009953A2" w:rsidRPr="009953A2" w14:paraId="5E0FC67B" w14:textId="77777777" w:rsidTr="00B42491">
        <w:trPr>
          <w:trHeight w:hRule="exact" w:val="227"/>
        </w:trPr>
        <w:tc>
          <w:tcPr>
            <w:tcW w:w="2408" w:type="pct"/>
            <w:tcBorders>
              <w:top w:val="nil"/>
              <w:left w:val="nil"/>
              <w:bottom w:val="nil"/>
              <w:right w:val="nil"/>
            </w:tcBorders>
            <w:shd w:val="clear" w:color="auto" w:fill="auto"/>
            <w:noWrap/>
            <w:vAlign w:val="bottom"/>
            <w:hideMark/>
          </w:tcPr>
          <w:p w14:paraId="082DB322"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DESPESAS OPERACIONAIS</w:t>
            </w:r>
          </w:p>
        </w:tc>
        <w:tc>
          <w:tcPr>
            <w:tcW w:w="76" w:type="pct"/>
            <w:tcBorders>
              <w:top w:val="nil"/>
              <w:left w:val="nil"/>
              <w:bottom w:val="nil"/>
              <w:right w:val="nil"/>
            </w:tcBorders>
            <w:shd w:val="clear" w:color="auto" w:fill="auto"/>
            <w:noWrap/>
            <w:vAlign w:val="bottom"/>
            <w:hideMark/>
          </w:tcPr>
          <w:p w14:paraId="5C3DDCB7"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000000" w:fill="FFFFFF"/>
            <w:noWrap/>
            <w:vAlign w:val="bottom"/>
            <w:hideMark/>
          </w:tcPr>
          <w:p w14:paraId="4C494F9E"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(38.689.973)</w:t>
            </w:r>
          </w:p>
        </w:tc>
        <w:tc>
          <w:tcPr>
            <w:tcW w:w="1003" w:type="pct"/>
            <w:tcBorders>
              <w:top w:val="nil"/>
              <w:left w:val="nil"/>
              <w:bottom w:val="nil"/>
              <w:right w:val="nil"/>
            </w:tcBorders>
            <w:shd w:val="clear" w:color="auto" w:fill="auto"/>
            <w:noWrap/>
            <w:vAlign w:val="bottom"/>
            <w:hideMark/>
          </w:tcPr>
          <w:p w14:paraId="338032E5"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(38.488.567)</w:t>
            </w:r>
          </w:p>
        </w:tc>
        <w:tc>
          <w:tcPr>
            <w:tcW w:w="383" w:type="pct"/>
            <w:tcBorders>
              <w:top w:val="nil"/>
              <w:left w:val="nil"/>
              <w:bottom w:val="nil"/>
              <w:right w:val="nil"/>
            </w:tcBorders>
            <w:shd w:val="clear" w:color="auto" w:fill="auto"/>
            <w:noWrap/>
            <w:vAlign w:val="bottom"/>
            <w:hideMark/>
          </w:tcPr>
          <w:p w14:paraId="582D5481" w14:textId="77777777" w:rsidR="009953A2" w:rsidRPr="009953A2" w:rsidRDefault="009953A2">
            <w:pPr>
              <w:jc w:val="right"/>
              <w:rPr>
                <w:rFonts w:asciiTheme="majorHAnsi" w:hAnsiTheme="majorHAnsi" w:cstheme="majorHAnsi"/>
                <w:b/>
                <w:bCs/>
                <w:sz w:val="16"/>
                <w:szCs w:val="16"/>
              </w:rPr>
            </w:pPr>
          </w:p>
        </w:tc>
      </w:tr>
      <w:tr w:rsidR="009953A2" w:rsidRPr="009953A2" w14:paraId="5177E49A"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E3E52EC"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Pessoal</w:t>
            </w:r>
          </w:p>
        </w:tc>
        <w:tc>
          <w:tcPr>
            <w:tcW w:w="76" w:type="pct"/>
            <w:tcBorders>
              <w:top w:val="nil"/>
              <w:left w:val="nil"/>
              <w:bottom w:val="nil"/>
              <w:right w:val="nil"/>
            </w:tcBorders>
            <w:shd w:val="clear" w:color="auto" w:fill="auto"/>
            <w:noWrap/>
            <w:vAlign w:val="bottom"/>
            <w:hideMark/>
          </w:tcPr>
          <w:p w14:paraId="57FFF356"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1270EA6"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(28.818.098)</w:t>
            </w:r>
          </w:p>
        </w:tc>
        <w:tc>
          <w:tcPr>
            <w:tcW w:w="1003" w:type="pct"/>
            <w:tcBorders>
              <w:top w:val="nil"/>
              <w:left w:val="nil"/>
              <w:bottom w:val="nil"/>
              <w:right w:val="nil"/>
            </w:tcBorders>
            <w:shd w:val="clear" w:color="auto" w:fill="auto"/>
            <w:noWrap/>
            <w:vAlign w:val="bottom"/>
            <w:hideMark/>
          </w:tcPr>
          <w:p w14:paraId="2269B911"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(28.950.246)</w:t>
            </w:r>
          </w:p>
        </w:tc>
        <w:tc>
          <w:tcPr>
            <w:tcW w:w="383" w:type="pct"/>
            <w:tcBorders>
              <w:top w:val="nil"/>
              <w:left w:val="nil"/>
              <w:bottom w:val="nil"/>
              <w:right w:val="nil"/>
            </w:tcBorders>
            <w:shd w:val="clear" w:color="auto" w:fill="auto"/>
            <w:noWrap/>
            <w:vAlign w:val="bottom"/>
            <w:hideMark/>
          </w:tcPr>
          <w:p w14:paraId="4CED94F2"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(16a)</w:t>
            </w:r>
          </w:p>
        </w:tc>
      </w:tr>
      <w:tr w:rsidR="009953A2" w:rsidRPr="009953A2" w14:paraId="659ABA2A" w14:textId="77777777" w:rsidTr="00B42491">
        <w:trPr>
          <w:trHeight w:hRule="exact" w:val="227"/>
        </w:trPr>
        <w:tc>
          <w:tcPr>
            <w:tcW w:w="2408" w:type="pct"/>
            <w:tcBorders>
              <w:top w:val="nil"/>
              <w:left w:val="nil"/>
              <w:bottom w:val="nil"/>
              <w:right w:val="nil"/>
            </w:tcBorders>
            <w:shd w:val="clear" w:color="auto" w:fill="auto"/>
            <w:noWrap/>
            <w:vAlign w:val="bottom"/>
            <w:hideMark/>
          </w:tcPr>
          <w:p w14:paraId="7F89B5DE"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Remuneração dos Administradores</w:t>
            </w:r>
          </w:p>
        </w:tc>
        <w:tc>
          <w:tcPr>
            <w:tcW w:w="76" w:type="pct"/>
            <w:tcBorders>
              <w:top w:val="nil"/>
              <w:left w:val="nil"/>
              <w:bottom w:val="nil"/>
              <w:right w:val="nil"/>
            </w:tcBorders>
            <w:shd w:val="clear" w:color="auto" w:fill="auto"/>
            <w:noWrap/>
            <w:vAlign w:val="bottom"/>
            <w:hideMark/>
          </w:tcPr>
          <w:p w14:paraId="61130241"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314A5427"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(407.280)</w:t>
            </w:r>
          </w:p>
        </w:tc>
        <w:tc>
          <w:tcPr>
            <w:tcW w:w="1003" w:type="pct"/>
            <w:tcBorders>
              <w:top w:val="nil"/>
              <w:left w:val="nil"/>
              <w:bottom w:val="nil"/>
              <w:right w:val="nil"/>
            </w:tcBorders>
            <w:shd w:val="clear" w:color="auto" w:fill="auto"/>
            <w:noWrap/>
            <w:vAlign w:val="bottom"/>
            <w:hideMark/>
          </w:tcPr>
          <w:p w14:paraId="0B8B1C29"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(231.565)</w:t>
            </w:r>
          </w:p>
        </w:tc>
        <w:tc>
          <w:tcPr>
            <w:tcW w:w="383" w:type="pct"/>
            <w:tcBorders>
              <w:top w:val="nil"/>
              <w:left w:val="nil"/>
              <w:bottom w:val="nil"/>
              <w:right w:val="nil"/>
            </w:tcBorders>
            <w:shd w:val="clear" w:color="auto" w:fill="auto"/>
            <w:noWrap/>
            <w:vAlign w:val="bottom"/>
            <w:hideMark/>
          </w:tcPr>
          <w:p w14:paraId="72C40903" w14:textId="77777777" w:rsidR="009953A2" w:rsidRPr="009953A2" w:rsidRDefault="009953A2">
            <w:pPr>
              <w:jc w:val="right"/>
              <w:rPr>
                <w:rFonts w:asciiTheme="majorHAnsi" w:hAnsiTheme="majorHAnsi" w:cstheme="majorHAnsi"/>
                <w:sz w:val="16"/>
                <w:szCs w:val="16"/>
              </w:rPr>
            </w:pPr>
          </w:p>
        </w:tc>
      </w:tr>
      <w:tr w:rsidR="009953A2" w:rsidRPr="009953A2" w14:paraId="5C481B94" w14:textId="77777777" w:rsidTr="00B42491">
        <w:trPr>
          <w:trHeight w:hRule="exact" w:val="227"/>
        </w:trPr>
        <w:tc>
          <w:tcPr>
            <w:tcW w:w="2408" w:type="pct"/>
            <w:tcBorders>
              <w:top w:val="nil"/>
              <w:left w:val="nil"/>
              <w:bottom w:val="nil"/>
              <w:right w:val="nil"/>
            </w:tcBorders>
            <w:shd w:val="clear" w:color="auto" w:fill="auto"/>
            <w:noWrap/>
            <w:vAlign w:val="bottom"/>
            <w:hideMark/>
          </w:tcPr>
          <w:p w14:paraId="7BE4C3AE"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Depreciação e Amortização</w:t>
            </w:r>
          </w:p>
        </w:tc>
        <w:tc>
          <w:tcPr>
            <w:tcW w:w="76" w:type="pct"/>
            <w:tcBorders>
              <w:top w:val="nil"/>
              <w:left w:val="nil"/>
              <w:bottom w:val="nil"/>
              <w:right w:val="nil"/>
            </w:tcBorders>
            <w:shd w:val="clear" w:color="auto" w:fill="auto"/>
            <w:noWrap/>
            <w:vAlign w:val="bottom"/>
            <w:hideMark/>
          </w:tcPr>
          <w:p w14:paraId="1233F608"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6E724248"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(1.731.613)</w:t>
            </w:r>
          </w:p>
        </w:tc>
        <w:tc>
          <w:tcPr>
            <w:tcW w:w="1003" w:type="pct"/>
            <w:tcBorders>
              <w:top w:val="nil"/>
              <w:left w:val="nil"/>
              <w:bottom w:val="nil"/>
              <w:right w:val="nil"/>
            </w:tcBorders>
            <w:shd w:val="clear" w:color="auto" w:fill="auto"/>
            <w:noWrap/>
            <w:vAlign w:val="bottom"/>
            <w:hideMark/>
          </w:tcPr>
          <w:p w14:paraId="3065B8E5"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(2.273.847)</w:t>
            </w:r>
          </w:p>
        </w:tc>
        <w:tc>
          <w:tcPr>
            <w:tcW w:w="383" w:type="pct"/>
            <w:tcBorders>
              <w:top w:val="nil"/>
              <w:left w:val="nil"/>
              <w:bottom w:val="nil"/>
              <w:right w:val="nil"/>
            </w:tcBorders>
            <w:shd w:val="clear" w:color="auto" w:fill="auto"/>
            <w:noWrap/>
            <w:vAlign w:val="bottom"/>
            <w:hideMark/>
          </w:tcPr>
          <w:p w14:paraId="49730308" w14:textId="77777777" w:rsidR="009953A2" w:rsidRPr="009953A2" w:rsidRDefault="009953A2">
            <w:pPr>
              <w:jc w:val="right"/>
              <w:rPr>
                <w:rFonts w:asciiTheme="majorHAnsi" w:hAnsiTheme="majorHAnsi" w:cstheme="majorHAnsi"/>
                <w:sz w:val="16"/>
                <w:szCs w:val="16"/>
              </w:rPr>
            </w:pPr>
          </w:p>
        </w:tc>
      </w:tr>
      <w:tr w:rsidR="009953A2" w:rsidRPr="009953A2" w14:paraId="189565F5" w14:textId="77777777" w:rsidTr="00B42491">
        <w:trPr>
          <w:trHeight w:hRule="exact" w:val="227"/>
        </w:trPr>
        <w:tc>
          <w:tcPr>
            <w:tcW w:w="2408" w:type="pct"/>
            <w:tcBorders>
              <w:top w:val="nil"/>
              <w:left w:val="nil"/>
              <w:bottom w:val="nil"/>
              <w:right w:val="nil"/>
            </w:tcBorders>
            <w:shd w:val="clear" w:color="auto" w:fill="auto"/>
            <w:noWrap/>
            <w:vAlign w:val="bottom"/>
            <w:hideMark/>
          </w:tcPr>
          <w:p w14:paraId="5556D627"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Depreciação Direito de Uso</w:t>
            </w:r>
          </w:p>
        </w:tc>
        <w:tc>
          <w:tcPr>
            <w:tcW w:w="76" w:type="pct"/>
            <w:tcBorders>
              <w:top w:val="nil"/>
              <w:left w:val="nil"/>
              <w:bottom w:val="nil"/>
              <w:right w:val="nil"/>
            </w:tcBorders>
            <w:shd w:val="clear" w:color="auto" w:fill="auto"/>
            <w:noWrap/>
            <w:vAlign w:val="bottom"/>
            <w:hideMark/>
          </w:tcPr>
          <w:p w14:paraId="7F628AC1"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0272003C"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(1.412.633)</w:t>
            </w:r>
          </w:p>
        </w:tc>
        <w:tc>
          <w:tcPr>
            <w:tcW w:w="1003" w:type="pct"/>
            <w:tcBorders>
              <w:top w:val="nil"/>
              <w:left w:val="nil"/>
              <w:bottom w:val="nil"/>
              <w:right w:val="nil"/>
            </w:tcBorders>
            <w:shd w:val="clear" w:color="auto" w:fill="auto"/>
            <w:noWrap/>
            <w:vAlign w:val="bottom"/>
            <w:hideMark/>
          </w:tcPr>
          <w:p w14:paraId="6A7FA37C"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(1.908.649)</w:t>
            </w:r>
          </w:p>
        </w:tc>
        <w:tc>
          <w:tcPr>
            <w:tcW w:w="383" w:type="pct"/>
            <w:tcBorders>
              <w:top w:val="nil"/>
              <w:left w:val="nil"/>
              <w:bottom w:val="nil"/>
              <w:right w:val="nil"/>
            </w:tcBorders>
            <w:shd w:val="clear" w:color="auto" w:fill="auto"/>
            <w:noWrap/>
            <w:vAlign w:val="bottom"/>
            <w:hideMark/>
          </w:tcPr>
          <w:p w14:paraId="3DAFB3E6" w14:textId="77777777" w:rsidR="009953A2" w:rsidRPr="009953A2" w:rsidRDefault="009953A2">
            <w:pPr>
              <w:jc w:val="right"/>
              <w:rPr>
                <w:rFonts w:asciiTheme="majorHAnsi" w:hAnsiTheme="majorHAnsi" w:cstheme="majorHAnsi"/>
                <w:sz w:val="16"/>
                <w:szCs w:val="16"/>
              </w:rPr>
            </w:pPr>
          </w:p>
        </w:tc>
      </w:tr>
      <w:tr w:rsidR="009953A2" w:rsidRPr="009953A2" w14:paraId="585F961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67534F5"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Gerais e Administrativas</w:t>
            </w:r>
          </w:p>
        </w:tc>
        <w:tc>
          <w:tcPr>
            <w:tcW w:w="76" w:type="pct"/>
            <w:tcBorders>
              <w:top w:val="nil"/>
              <w:left w:val="nil"/>
              <w:bottom w:val="nil"/>
              <w:right w:val="nil"/>
            </w:tcBorders>
            <w:shd w:val="clear" w:color="auto" w:fill="auto"/>
            <w:noWrap/>
            <w:vAlign w:val="bottom"/>
            <w:hideMark/>
          </w:tcPr>
          <w:p w14:paraId="497D6362"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6A5A9245"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(6.211.698)</w:t>
            </w:r>
          </w:p>
        </w:tc>
        <w:tc>
          <w:tcPr>
            <w:tcW w:w="1003" w:type="pct"/>
            <w:tcBorders>
              <w:top w:val="nil"/>
              <w:left w:val="nil"/>
              <w:bottom w:val="nil"/>
              <w:right w:val="nil"/>
            </w:tcBorders>
            <w:shd w:val="clear" w:color="auto" w:fill="auto"/>
            <w:noWrap/>
            <w:vAlign w:val="bottom"/>
            <w:hideMark/>
          </w:tcPr>
          <w:p w14:paraId="2FAA61F2"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(4.881.682)</w:t>
            </w:r>
          </w:p>
        </w:tc>
        <w:tc>
          <w:tcPr>
            <w:tcW w:w="383" w:type="pct"/>
            <w:tcBorders>
              <w:top w:val="nil"/>
              <w:left w:val="nil"/>
              <w:bottom w:val="nil"/>
              <w:right w:val="nil"/>
            </w:tcBorders>
            <w:shd w:val="clear" w:color="auto" w:fill="auto"/>
            <w:noWrap/>
            <w:vAlign w:val="bottom"/>
            <w:hideMark/>
          </w:tcPr>
          <w:p w14:paraId="367C4493"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(16b)</w:t>
            </w:r>
          </w:p>
        </w:tc>
      </w:tr>
      <w:tr w:rsidR="009953A2" w:rsidRPr="009953A2" w14:paraId="31853D0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660CDBC5"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Diárias, Passagens e Despesas de Locomoção</w:t>
            </w:r>
          </w:p>
        </w:tc>
        <w:tc>
          <w:tcPr>
            <w:tcW w:w="76" w:type="pct"/>
            <w:tcBorders>
              <w:top w:val="nil"/>
              <w:left w:val="nil"/>
              <w:bottom w:val="nil"/>
              <w:right w:val="nil"/>
            </w:tcBorders>
            <w:shd w:val="clear" w:color="auto" w:fill="auto"/>
            <w:noWrap/>
            <w:vAlign w:val="bottom"/>
            <w:hideMark/>
          </w:tcPr>
          <w:p w14:paraId="16580D5B"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4B05080B"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(108.651)</w:t>
            </w:r>
          </w:p>
        </w:tc>
        <w:tc>
          <w:tcPr>
            <w:tcW w:w="1003" w:type="pct"/>
            <w:tcBorders>
              <w:top w:val="nil"/>
              <w:left w:val="nil"/>
              <w:bottom w:val="nil"/>
              <w:right w:val="nil"/>
            </w:tcBorders>
            <w:shd w:val="clear" w:color="auto" w:fill="auto"/>
            <w:noWrap/>
            <w:vAlign w:val="bottom"/>
            <w:hideMark/>
          </w:tcPr>
          <w:p w14:paraId="1B125960"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(242.578)</w:t>
            </w:r>
          </w:p>
        </w:tc>
        <w:tc>
          <w:tcPr>
            <w:tcW w:w="383" w:type="pct"/>
            <w:tcBorders>
              <w:top w:val="nil"/>
              <w:left w:val="nil"/>
              <w:bottom w:val="nil"/>
              <w:right w:val="nil"/>
            </w:tcBorders>
            <w:shd w:val="clear" w:color="auto" w:fill="auto"/>
            <w:noWrap/>
            <w:vAlign w:val="bottom"/>
            <w:hideMark/>
          </w:tcPr>
          <w:p w14:paraId="29FB8760" w14:textId="77777777" w:rsidR="009953A2" w:rsidRPr="009953A2" w:rsidRDefault="009953A2">
            <w:pPr>
              <w:jc w:val="right"/>
              <w:rPr>
                <w:rFonts w:asciiTheme="majorHAnsi" w:hAnsiTheme="majorHAnsi" w:cstheme="majorHAnsi"/>
                <w:sz w:val="16"/>
                <w:szCs w:val="16"/>
              </w:rPr>
            </w:pPr>
          </w:p>
        </w:tc>
      </w:tr>
      <w:tr w:rsidR="009953A2" w:rsidRPr="009953A2" w14:paraId="1ECA032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47C1D049" w14:textId="77777777" w:rsidR="009953A2" w:rsidRPr="009953A2" w:rsidRDefault="009953A2">
            <w:pPr>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71605350"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7691941"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center"/>
            <w:hideMark/>
          </w:tcPr>
          <w:p w14:paraId="35FA8963" w14:textId="77777777" w:rsidR="009953A2" w:rsidRPr="009953A2" w:rsidRDefault="009953A2">
            <w:pPr>
              <w:jc w:val="right"/>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67756C56" w14:textId="77777777" w:rsidR="009953A2" w:rsidRPr="009953A2" w:rsidRDefault="009953A2">
            <w:pPr>
              <w:rPr>
                <w:rFonts w:asciiTheme="majorHAnsi" w:hAnsiTheme="majorHAnsi" w:cstheme="majorHAnsi"/>
                <w:sz w:val="16"/>
                <w:szCs w:val="16"/>
              </w:rPr>
            </w:pPr>
          </w:p>
        </w:tc>
      </w:tr>
      <w:tr w:rsidR="009953A2" w:rsidRPr="009953A2" w14:paraId="58B2FFFE" w14:textId="77777777" w:rsidTr="00B42491">
        <w:trPr>
          <w:trHeight w:hRule="exact" w:val="227"/>
        </w:trPr>
        <w:tc>
          <w:tcPr>
            <w:tcW w:w="2408" w:type="pct"/>
            <w:tcBorders>
              <w:top w:val="nil"/>
              <w:left w:val="nil"/>
              <w:bottom w:val="nil"/>
              <w:right w:val="nil"/>
            </w:tcBorders>
            <w:shd w:val="clear" w:color="auto" w:fill="auto"/>
            <w:hideMark/>
          </w:tcPr>
          <w:p w14:paraId="46E69AF9"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OUTRAS RECEITAS/DESPESAS OPERACIONAIS</w:t>
            </w:r>
          </w:p>
        </w:tc>
        <w:tc>
          <w:tcPr>
            <w:tcW w:w="76" w:type="pct"/>
            <w:tcBorders>
              <w:top w:val="nil"/>
              <w:left w:val="nil"/>
              <w:bottom w:val="nil"/>
              <w:right w:val="nil"/>
            </w:tcBorders>
            <w:shd w:val="clear" w:color="auto" w:fill="auto"/>
            <w:hideMark/>
          </w:tcPr>
          <w:p w14:paraId="17D40CB7"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3CF87C2E" w14:textId="77777777" w:rsidR="009953A2" w:rsidRPr="009953A2" w:rsidRDefault="009953A2" w:rsidP="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(27.531.186)</w:t>
            </w:r>
          </w:p>
        </w:tc>
        <w:tc>
          <w:tcPr>
            <w:tcW w:w="1003" w:type="pct"/>
            <w:tcBorders>
              <w:top w:val="nil"/>
              <w:left w:val="nil"/>
              <w:bottom w:val="nil"/>
              <w:right w:val="nil"/>
            </w:tcBorders>
            <w:shd w:val="clear" w:color="auto" w:fill="auto"/>
            <w:noWrap/>
            <w:vAlign w:val="bottom"/>
            <w:hideMark/>
          </w:tcPr>
          <w:p w14:paraId="23C0D74A" w14:textId="77777777" w:rsidR="009953A2" w:rsidRPr="009953A2" w:rsidRDefault="009953A2" w:rsidP="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37.127.524 </w:t>
            </w:r>
          </w:p>
        </w:tc>
        <w:tc>
          <w:tcPr>
            <w:tcW w:w="383" w:type="pct"/>
            <w:tcBorders>
              <w:top w:val="nil"/>
              <w:left w:val="nil"/>
              <w:bottom w:val="nil"/>
              <w:right w:val="nil"/>
            </w:tcBorders>
            <w:shd w:val="clear" w:color="auto" w:fill="auto"/>
            <w:noWrap/>
            <w:vAlign w:val="center"/>
            <w:hideMark/>
          </w:tcPr>
          <w:p w14:paraId="380FFEE9"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(17)</w:t>
            </w:r>
          </w:p>
        </w:tc>
      </w:tr>
      <w:tr w:rsidR="009953A2" w:rsidRPr="009953A2" w14:paraId="40E6B8BB" w14:textId="77777777" w:rsidTr="00B42491">
        <w:trPr>
          <w:trHeight w:hRule="exact" w:val="227"/>
        </w:trPr>
        <w:tc>
          <w:tcPr>
            <w:tcW w:w="2408" w:type="pct"/>
            <w:tcBorders>
              <w:top w:val="nil"/>
              <w:left w:val="nil"/>
              <w:bottom w:val="nil"/>
              <w:right w:val="nil"/>
            </w:tcBorders>
            <w:shd w:val="clear" w:color="auto" w:fill="auto"/>
            <w:noWrap/>
            <w:vAlign w:val="bottom"/>
            <w:hideMark/>
          </w:tcPr>
          <w:p w14:paraId="66139AD3"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Reversão de Provisão para Contingências</w:t>
            </w:r>
          </w:p>
        </w:tc>
        <w:tc>
          <w:tcPr>
            <w:tcW w:w="76" w:type="pct"/>
            <w:tcBorders>
              <w:top w:val="nil"/>
              <w:left w:val="nil"/>
              <w:bottom w:val="nil"/>
              <w:right w:val="nil"/>
            </w:tcBorders>
            <w:shd w:val="clear" w:color="auto" w:fill="auto"/>
            <w:noWrap/>
            <w:vAlign w:val="bottom"/>
            <w:hideMark/>
          </w:tcPr>
          <w:p w14:paraId="19276B8B"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000000" w:fill="FFFFFF"/>
            <w:noWrap/>
            <w:vAlign w:val="bottom"/>
            <w:hideMark/>
          </w:tcPr>
          <w:p w14:paraId="185573A3"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   </w:t>
            </w:r>
          </w:p>
        </w:tc>
        <w:tc>
          <w:tcPr>
            <w:tcW w:w="1003" w:type="pct"/>
            <w:tcBorders>
              <w:top w:val="nil"/>
              <w:left w:val="nil"/>
              <w:bottom w:val="nil"/>
              <w:right w:val="nil"/>
            </w:tcBorders>
            <w:shd w:val="clear" w:color="auto" w:fill="auto"/>
            <w:noWrap/>
            <w:vAlign w:val="bottom"/>
            <w:hideMark/>
          </w:tcPr>
          <w:p w14:paraId="2141FA46"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881.892.885 </w:t>
            </w:r>
          </w:p>
        </w:tc>
        <w:tc>
          <w:tcPr>
            <w:tcW w:w="383" w:type="pct"/>
            <w:tcBorders>
              <w:top w:val="nil"/>
              <w:left w:val="nil"/>
              <w:bottom w:val="nil"/>
              <w:right w:val="nil"/>
            </w:tcBorders>
            <w:shd w:val="clear" w:color="000000" w:fill="FFFFFF"/>
            <w:noWrap/>
            <w:vAlign w:val="bottom"/>
            <w:hideMark/>
          </w:tcPr>
          <w:p w14:paraId="7B2B22E6"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w:t>
            </w:r>
          </w:p>
        </w:tc>
      </w:tr>
      <w:tr w:rsidR="009953A2" w:rsidRPr="009953A2" w14:paraId="51E8B382" w14:textId="77777777" w:rsidTr="00B42491">
        <w:trPr>
          <w:trHeight w:hRule="exact" w:val="227"/>
        </w:trPr>
        <w:tc>
          <w:tcPr>
            <w:tcW w:w="2408" w:type="pct"/>
            <w:tcBorders>
              <w:top w:val="nil"/>
              <w:left w:val="nil"/>
              <w:bottom w:val="nil"/>
              <w:right w:val="nil"/>
            </w:tcBorders>
            <w:shd w:val="clear" w:color="auto" w:fill="auto"/>
            <w:noWrap/>
            <w:vAlign w:val="bottom"/>
            <w:hideMark/>
          </w:tcPr>
          <w:p w14:paraId="6E49BC6A"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Provisão para Contingências</w:t>
            </w:r>
          </w:p>
        </w:tc>
        <w:tc>
          <w:tcPr>
            <w:tcW w:w="76" w:type="pct"/>
            <w:tcBorders>
              <w:top w:val="nil"/>
              <w:left w:val="nil"/>
              <w:bottom w:val="nil"/>
              <w:right w:val="nil"/>
            </w:tcBorders>
            <w:shd w:val="clear" w:color="auto" w:fill="auto"/>
            <w:noWrap/>
            <w:vAlign w:val="bottom"/>
            <w:hideMark/>
          </w:tcPr>
          <w:p w14:paraId="1DCE3096"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000000" w:fill="FFFFFF"/>
            <w:noWrap/>
            <w:vAlign w:val="bottom"/>
            <w:hideMark/>
          </w:tcPr>
          <w:p w14:paraId="0A2AAA8F"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(24.426.143)</w:t>
            </w:r>
          </w:p>
        </w:tc>
        <w:tc>
          <w:tcPr>
            <w:tcW w:w="1003" w:type="pct"/>
            <w:tcBorders>
              <w:top w:val="nil"/>
              <w:left w:val="nil"/>
              <w:bottom w:val="nil"/>
              <w:right w:val="nil"/>
            </w:tcBorders>
            <w:shd w:val="clear" w:color="auto" w:fill="auto"/>
            <w:noWrap/>
            <w:vAlign w:val="bottom"/>
            <w:hideMark/>
          </w:tcPr>
          <w:p w14:paraId="21DDEF0A"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(863.977.741)</w:t>
            </w:r>
          </w:p>
        </w:tc>
        <w:tc>
          <w:tcPr>
            <w:tcW w:w="383" w:type="pct"/>
            <w:tcBorders>
              <w:top w:val="nil"/>
              <w:left w:val="nil"/>
              <w:bottom w:val="nil"/>
              <w:right w:val="nil"/>
            </w:tcBorders>
            <w:shd w:val="clear" w:color="000000" w:fill="FFFFFF"/>
            <w:noWrap/>
            <w:vAlign w:val="bottom"/>
            <w:hideMark/>
          </w:tcPr>
          <w:p w14:paraId="5A282A39"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w:t>
            </w:r>
          </w:p>
        </w:tc>
      </w:tr>
      <w:tr w:rsidR="009953A2" w:rsidRPr="009953A2" w14:paraId="64E55087" w14:textId="77777777" w:rsidTr="00B42491">
        <w:trPr>
          <w:trHeight w:hRule="exact" w:val="227"/>
        </w:trPr>
        <w:tc>
          <w:tcPr>
            <w:tcW w:w="2408" w:type="pct"/>
            <w:tcBorders>
              <w:top w:val="nil"/>
              <w:left w:val="nil"/>
              <w:bottom w:val="nil"/>
              <w:right w:val="nil"/>
            </w:tcBorders>
            <w:shd w:val="clear" w:color="auto" w:fill="auto"/>
            <w:noWrap/>
            <w:vAlign w:val="bottom"/>
            <w:hideMark/>
          </w:tcPr>
          <w:p w14:paraId="673B6428"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Resultado de Equivalência Patrimonial</w:t>
            </w:r>
          </w:p>
        </w:tc>
        <w:tc>
          <w:tcPr>
            <w:tcW w:w="76" w:type="pct"/>
            <w:tcBorders>
              <w:top w:val="nil"/>
              <w:left w:val="nil"/>
              <w:bottom w:val="nil"/>
              <w:right w:val="nil"/>
            </w:tcBorders>
            <w:shd w:val="clear" w:color="auto" w:fill="auto"/>
            <w:noWrap/>
            <w:vAlign w:val="bottom"/>
            <w:hideMark/>
          </w:tcPr>
          <w:p w14:paraId="6C7E3BE1"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41CC0F6A"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(3.773.932)</w:t>
            </w:r>
          </w:p>
        </w:tc>
        <w:tc>
          <w:tcPr>
            <w:tcW w:w="1003" w:type="pct"/>
            <w:tcBorders>
              <w:top w:val="nil"/>
              <w:left w:val="nil"/>
              <w:bottom w:val="nil"/>
              <w:right w:val="nil"/>
            </w:tcBorders>
            <w:shd w:val="clear" w:color="auto" w:fill="auto"/>
            <w:noWrap/>
            <w:vAlign w:val="bottom"/>
            <w:hideMark/>
          </w:tcPr>
          <w:p w14:paraId="4C7825E8"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(5.239.791)</w:t>
            </w:r>
          </w:p>
        </w:tc>
        <w:tc>
          <w:tcPr>
            <w:tcW w:w="383" w:type="pct"/>
            <w:tcBorders>
              <w:top w:val="nil"/>
              <w:left w:val="nil"/>
              <w:bottom w:val="nil"/>
              <w:right w:val="nil"/>
            </w:tcBorders>
            <w:shd w:val="clear" w:color="000000" w:fill="FFFFFF"/>
            <w:noWrap/>
            <w:vAlign w:val="bottom"/>
            <w:hideMark/>
          </w:tcPr>
          <w:p w14:paraId="38530B4D"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w:t>
            </w:r>
          </w:p>
        </w:tc>
      </w:tr>
      <w:tr w:rsidR="009953A2" w:rsidRPr="009953A2" w14:paraId="2CCB88DF" w14:textId="77777777" w:rsidTr="00B42491">
        <w:trPr>
          <w:trHeight w:hRule="exact" w:val="227"/>
        </w:trPr>
        <w:tc>
          <w:tcPr>
            <w:tcW w:w="2408" w:type="pct"/>
            <w:tcBorders>
              <w:top w:val="nil"/>
              <w:left w:val="nil"/>
              <w:bottom w:val="nil"/>
              <w:right w:val="nil"/>
            </w:tcBorders>
            <w:shd w:val="clear" w:color="auto" w:fill="auto"/>
            <w:noWrap/>
            <w:vAlign w:val="bottom"/>
            <w:hideMark/>
          </w:tcPr>
          <w:p w14:paraId="4C4F36CA"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Outras receitas</w:t>
            </w:r>
          </w:p>
        </w:tc>
        <w:tc>
          <w:tcPr>
            <w:tcW w:w="76" w:type="pct"/>
            <w:tcBorders>
              <w:top w:val="nil"/>
              <w:left w:val="nil"/>
              <w:bottom w:val="nil"/>
              <w:right w:val="nil"/>
            </w:tcBorders>
            <w:shd w:val="clear" w:color="auto" w:fill="auto"/>
            <w:noWrap/>
            <w:vAlign w:val="bottom"/>
            <w:hideMark/>
          </w:tcPr>
          <w:p w14:paraId="15F5C4DE"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08E3831"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714.793 </w:t>
            </w:r>
          </w:p>
        </w:tc>
        <w:tc>
          <w:tcPr>
            <w:tcW w:w="1003" w:type="pct"/>
            <w:tcBorders>
              <w:top w:val="nil"/>
              <w:left w:val="nil"/>
              <w:bottom w:val="nil"/>
              <w:right w:val="nil"/>
            </w:tcBorders>
            <w:shd w:val="clear" w:color="auto" w:fill="auto"/>
            <w:noWrap/>
            <w:vAlign w:val="bottom"/>
            <w:hideMark/>
          </w:tcPr>
          <w:p w14:paraId="3B0E647A"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24.452.171 </w:t>
            </w:r>
          </w:p>
        </w:tc>
        <w:tc>
          <w:tcPr>
            <w:tcW w:w="383" w:type="pct"/>
            <w:tcBorders>
              <w:top w:val="nil"/>
              <w:left w:val="nil"/>
              <w:bottom w:val="nil"/>
              <w:right w:val="nil"/>
            </w:tcBorders>
            <w:shd w:val="clear" w:color="000000" w:fill="FFFFFF"/>
            <w:noWrap/>
            <w:vAlign w:val="bottom"/>
            <w:hideMark/>
          </w:tcPr>
          <w:p w14:paraId="32316A66"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w:t>
            </w:r>
          </w:p>
        </w:tc>
      </w:tr>
      <w:tr w:rsidR="009953A2" w:rsidRPr="009953A2" w14:paraId="585878D7"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74EA73C"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Baixa de Ativos - Imobilizado e Intangível</w:t>
            </w:r>
          </w:p>
        </w:tc>
        <w:tc>
          <w:tcPr>
            <w:tcW w:w="76" w:type="pct"/>
            <w:tcBorders>
              <w:top w:val="nil"/>
              <w:left w:val="nil"/>
              <w:bottom w:val="nil"/>
              <w:right w:val="nil"/>
            </w:tcBorders>
            <w:shd w:val="clear" w:color="auto" w:fill="auto"/>
            <w:noWrap/>
            <w:vAlign w:val="bottom"/>
            <w:hideMark/>
          </w:tcPr>
          <w:p w14:paraId="3F726291"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223C303E"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(45.904)</w:t>
            </w:r>
          </w:p>
        </w:tc>
        <w:tc>
          <w:tcPr>
            <w:tcW w:w="1003" w:type="pct"/>
            <w:tcBorders>
              <w:top w:val="nil"/>
              <w:left w:val="nil"/>
              <w:bottom w:val="nil"/>
              <w:right w:val="nil"/>
            </w:tcBorders>
            <w:shd w:val="clear" w:color="auto" w:fill="auto"/>
            <w:noWrap/>
            <w:vAlign w:val="bottom"/>
            <w:hideMark/>
          </w:tcPr>
          <w:p w14:paraId="7A136CA6"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   </w:t>
            </w:r>
          </w:p>
        </w:tc>
        <w:tc>
          <w:tcPr>
            <w:tcW w:w="383" w:type="pct"/>
            <w:tcBorders>
              <w:top w:val="nil"/>
              <w:left w:val="nil"/>
              <w:bottom w:val="nil"/>
              <w:right w:val="nil"/>
            </w:tcBorders>
            <w:shd w:val="clear" w:color="000000" w:fill="FFFFFF"/>
            <w:noWrap/>
            <w:vAlign w:val="center"/>
            <w:hideMark/>
          </w:tcPr>
          <w:p w14:paraId="563C0A00"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w:t>
            </w:r>
          </w:p>
        </w:tc>
      </w:tr>
      <w:tr w:rsidR="009953A2" w:rsidRPr="009953A2" w14:paraId="7D189CD1" w14:textId="77777777" w:rsidTr="00B42491">
        <w:trPr>
          <w:trHeight w:hRule="exact" w:val="227"/>
        </w:trPr>
        <w:tc>
          <w:tcPr>
            <w:tcW w:w="2408" w:type="pct"/>
            <w:tcBorders>
              <w:top w:val="nil"/>
              <w:left w:val="nil"/>
              <w:bottom w:val="nil"/>
              <w:right w:val="nil"/>
            </w:tcBorders>
            <w:shd w:val="clear" w:color="auto" w:fill="auto"/>
            <w:noWrap/>
            <w:vAlign w:val="bottom"/>
            <w:hideMark/>
          </w:tcPr>
          <w:p w14:paraId="0776AA1F" w14:textId="77777777" w:rsidR="009953A2" w:rsidRPr="009953A2" w:rsidRDefault="009953A2">
            <w:pPr>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6E6926B9"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52FF81A4"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center"/>
            <w:hideMark/>
          </w:tcPr>
          <w:p w14:paraId="2F1D42ED" w14:textId="77777777" w:rsidR="009953A2" w:rsidRPr="009953A2" w:rsidRDefault="009953A2">
            <w:pPr>
              <w:jc w:val="right"/>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109D497B" w14:textId="77777777" w:rsidR="009953A2" w:rsidRPr="009953A2" w:rsidRDefault="009953A2">
            <w:pPr>
              <w:rPr>
                <w:rFonts w:asciiTheme="majorHAnsi" w:hAnsiTheme="majorHAnsi" w:cstheme="majorHAnsi"/>
                <w:sz w:val="16"/>
                <w:szCs w:val="16"/>
              </w:rPr>
            </w:pPr>
          </w:p>
        </w:tc>
      </w:tr>
      <w:tr w:rsidR="009953A2" w:rsidRPr="009953A2" w14:paraId="162CF5E2" w14:textId="77777777" w:rsidTr="00B42491">
        <w:trPr>
          <w:trHeight w:hRule="exact" w:val="227"/>
        </w:trPr>
        <w:tc>
          <w:tcPr>
            <w:tcW w:w="2408" w:type="pct"/>
            <w:tcBorders>
              <w:top w:val="nil"/>
              <w:left w:val="nil"/>
              <w:bottom w:val="nil"/>
              <w:right w:val="nil"/>
            </w:tcBorders>
            <w:shd w:val="clear" w:color="auto" w:fill="auto"/>
            <w:hideMark/>
          </w:tcPr>
          <w:p w14:paraId="3444F36A"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RESULTADO ANTES DO RESULTADO FINANCEIRO</w:t>
            </w:r>
          </w:p>
        </w:tc>
        <w:tc>
          <w:tcPr>
            <w:tcW w:w="76" w:type="pct"/>
            <w:tcBorders>
              <w:top w:val="nil"/>
              <w:left w:val="nil"/>
              <w:bottom w:val="nil"/>
              <w:right w:val="nil"/>
            </w:tcBorders>
            <w:shd w:val="clear" w:color="auto" w:fill="auto"/>
            <w:hideMark/>
          </w:tcPr>
          <w:p w14:paraId="543AFC27"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75E84B6B" w14:textId="77777777" w:rsidR="009953A2" w:rsidRPr="009953A2" w:rsidRDefault="009953A2" w:rsidP="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(65.699.713)</w:t>
            </w:r>
          </w:p>
        </w:tc>
        <w:tc>
          <w:tcPr>
            <w:tcW w:w="1003" w:type="pct"/>
            <w:tcBorders>
              <w:top w:val="nil"/>
              <w:left w:val="nil"/>
              <w:bottom w:val="nil"/>
              <w:right w:val="nil"/>
            </w:tcBorders>
            <w:shd w:val="clear" w:color="auto" w:fill="auto"/>
            <w:noWrap/>
            <w:vAlign w:val="bottom"/>
            <w:hideMark/>
          </w:tcPr>
          <w:p w14:paraId="6BA22D3F" w14:textId="77777777" w:rsidR="009953A2" w:rsidRPr="009953A2" w:rsidRDefault="009953A2" w:rsidP="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(908.781)</w:t>
            </w:r>
          </w:p>
        </w:tc>
        <w:tc>
          <w:tcPr>
            <w:tcW w:w="383" w:type="pct"/>
            <w:tcBorders>
              <w:top w:val="nil"/>
              <w:left w:val="nil"/>
              <w:bottom w:val="nil"/>
              <w:right w:val="nil"/>
            </w:tcBorders>
            <w:shd w:val="clear" w:color="auto" w:fill="auto"/>
            <w:noWrap/>
            <w:vAlign w:val="bottom"/>
            <w:hideMark/>
          </w:tcPr>
          <w:p w14:paraId="47AEC0F3" w14:textId="77777777" w:rsidR="009953A2" w:rsidRPr="009953A2" w:rsidRDefault="009953A2">
            <w:pPr>
              <w:rPr>
                <w:rFonts w:asciiTheme="majorHAnsi" w:hAnsiTheme="majorHAnsi" w:cstheme="majorHAnsi"/>
                <w:b/>
                <w:bCs/>
                <w:sz w:val="16"/>
                <w:szCs w:val="16"/>
              </w:rPr>
            </w:pPr>
          </w:p>
        </w:tc>
      </w:tr>
      <w:tr w:rsidR="009953A2" w:rsidRPr="009953A2" w14:paraId="1BC031D5" w14:textId="77777777" w:rsidTr="00B42491">
        <w:trPr>
          <w:trHeight w:hRule="exact" w:val="227"/>
        </w:trPr>
        <w:tc>
          <w:tcPr>
            <w:tcW w:w="2408" w:type="pct"/>
            <w:tcBorders>
              <w:top w:val="nil"/>
              <w:left w:val="nil"/>
              <w:bottom w:val="nil"/>
              <w:right w:val="nil"/>
            </w:tcBorders>
            <w:shd w:val="clear" w:color="auto" w:fill="auto"/>
            <w:hideMark/>
          </w:tcPr>
          <w:p w14:paraId="55E19D24"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hideMark/>
          </w:tcPr>
          <w:p w14:paraId="4B565734"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4A5C39A9"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4F1CE515"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228D248E" w14:textId="77777777" w:rsidR="009953A2" w:rsidRPr="009953A2" w:rsidRDefault="009953A2">
            <w:pPr>
              <w:rPr>
                <w:rFonts w:asciiTheme="majorHAnsi" w:hAnsiTheme="majorHAnsi" w:cstheme="majorHAnsi"/>
                <w:sz w:val="16"/>
                <w:szCs w:val="16"/>
              </w:rPr>
            </w:pPr>
          </w:p>
        </w:tc>
      </w:tr>
      <w:tr w:rsidR="009953A2" w:rsidRPr="009953A2" w14:paraId="16BDC8A1"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7446E7A" w14:textId="0BA44594" w:rsidR="009953A2" w:rsidRPr="009953A2" w:rsidRDefault="009953A2" w:rsidP="009953A2">
            <w:pPr>
              <w:rPr>
                <w:rFonts w:asciiTheme="majorHAnsi" w:hAnsiTheme="majorHAnsi" w:cstheme="majorHAnsi"/>
                <w:b/>
                <w:bCs/>
                <w:sz w:val="16"/>
                <w:szCs w:val="16"/>
              </w:rPr>
            </w:pPr>
            <w:r w:rsidRPr="009953A2">
              <w:rPr>
                <w:rFonts w:asciiTheme="majorHAnsi" w:hAnsiTheme="majorHAnsi" w:cstheme="majorHAnsi"/>
                <w:b/>
                <w:bCs/>
                <w:sz w:val="16"/>
                <w:szCs w:val="16"/>
              </w:rPr>
              <w:t>RESUTADO FINANCEIRO LÍQUIDO</w:t>
            </w:r>
          </w:p>
        </w:tc>
        <w:tc>
          <w:tcPr>
            <w:tcW w:w="76" w:type="pct"/>
            <w:tcBorders>
              <w:top w:val="nil"/>
              <w:left w:val="nil"/>
              <w:bottom w:val="nil"/>
              <w:right w:val="nil"/>
            </w:tcBorders>
            <w:shd w:val="clear" w:color="auto" w:fill="auto"/>
            <w:noWrap/>
            <w:vAlign w:val="bottom"/>
            <w:hideMark/>
          </w:tcPr>
          <w:p w14:paraId="574F1DB4"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1336500"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1.102.644 </w:t>
            </w:r>
          </w:p>
        </w:tc>
        <w:tc>
          <w:tcPr>
            <w:tcW w:w="1003" w:type="pct"/>
            <w:tcBorders>
              <w:top w:val="nil"/>
              <w:left w:val="nil"/>
              <w:bottom w:val="nil"/>
              <w:right w:val="nil"/>
            </w:tcBorders>
            <w:shd w:val="clear" w:color="auto" w:fill="auto"/>
            <w:noWrap/>
            <w:vAlign w:val="bottom"/>
            <w:hideMark/>
          </w:tcPr>
          <w:p w14:paraId="7BB665F9"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367.812 </w:t>
            </w:r>
          </w:p>
        </w:tc>
        <w:tc>
          <w:tcPr>
            <w:tcW w:w="383" w:type="pct"/>
            <w:tcBorders>
              <w:top w:val="nil"/>
              <w:left w:val="nil"/>
              <w:bottom w:val="nil"/>
              <w:right w:val="nil"/>
            </w:tcBorders>
            <w:shd w:val="clear" w:color="auto" w:fill="auto"/>
            <w:noWrap/>
            <w:vAlign w:val="bottom"/>
            <w:hideMark/>
          </w:tcPr>
          <w:p w14:paraId="1F72EB68" w14:textId="77777777" w:rsidR="009953A2" w:rsidRPr="009953A2" w:rsidRDefault="009953A2">
            <w:pPr>
              <w:jc w:val="right"/>
              <w:rPr>
                <w:rFonts w:asciiTheme="majorHAnsi" w:hAnsiTheme="majorHAnsi" w:cstheme="majorHAnsi"/>
                <w:b/>
                <w:bCs/>
                <w:sz w:val="16"/>
                <w:szCs w:val="16"/>
              </w:rPr>
            </w:pPr>
          </w:p>
        </w:tc>
      </w:tr>
      <w:tr w:rsidR="009953A2" w:rsidRPr="009953A2" w14:paraId="325C596B" w14:textId="77777777" w:rsidTr="00B42491">
        <w:trPr>
          <w:trHeight w:hRule="exact" w:val="227"/>
        </w:trPr>
        <w:tc>
          <w:tcPr>
            <w:tcW w:w="2408" w:type="pct"/>
            <w:tcBorders>
              <w:top w:val="nil"/>
              <w:left w:val="nil"/>
              <w:bottom w:val="nil"/>
              <w:right w:val="nil"/>
            </w:tcBorders>
            <w:shd w:val="clear" w:color="auto" w:fill="auto"/>
            <w:noWrap/>
            <w:vAlign w:val="bottom"/>
            <w:hideMark/>
          </w:tcPr>
          <w:p w14:paraId="09C685C9"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Receita Financeira</w:t>
            </w:r>
          </w:p>
        </w:tc>
        <w:tc>
          <w:tcPr>
            <w:tcW w:w="76" w:type="pct"/>
            <w:tcBorders>
              <w:top w:val="nil"/>
              <w:left w:val="nil"/>
              <w:bottom w:val="nil"/>
              <w:right w:val="nil"/>
            </w:tcBorders>
            <w:shd w:val="clear" w:color="auto" w:fill="auto"/>
            <w:noWrap/>
            <w:vAlign w:val="bottom"/>
            <w:hideMark/>
          </w:tcPr>
          <w:p w14:paraId="20071377"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4A826C7C" w14:textId="77777777" w:rsidR="009953A2" w:rsidRPr="009953A2" w:rsidRDefault="009953A2" w:rsidP="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1.102.644 </w:t>
            </w:r>
          </w:p>
        </w:tc>
        <w:tc>
          <w:tcPr>
            <w:tcW w:w="1003" w:type="pct"/>
            <w:tcBorders>
              <w:top w:val="nil"/>
              <w:left w:val="nil"/>
              <w:bottom w:val="nil"/>
              <w:right w:val="nil"/>
            </w:tcBorders>
            <w:shd w:val="clear" w:color="auto" w:fill="auto"/>
            <w:noWrap/>
            <w:vAlign w:val="bottom"/>
            <w:hideMark/>
          </w:tcPr>
          <w:p w14:paraId="0888A9FE" w14:textId="77777777" w:rsidR="009953A2" w:rsidRPr="009953A2" w:rsidRDefault="009953A2" w:rsidP="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367.812 </w:t>
            </w:r>
          </w:p>
        </w:tc>
        <w:tc>
          <w:tcPr>
            <w:tcW w:w="383" w:type="pct"/>
            <w:tcBorders>
              <w:top w:val="nil"/>
              <w:left w:val="nil"/>
              <w:bottom w:val="nil"/>
              <w:right w:val="nil"/>
            </w:tcBorders>
            <w:shd w:val="clear" w:color="000000" w:fill="FFFFFF"/>
            <w:noWrap/>
            <w:vAlign w:val="bottom"/>
            <w:hideMark/>
          </w:tcPr>
          <w:p w14:paraId="7DEE19AF"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(18)</w:t>
            </w:r>
          </w:p>
        </w:tc>
      </w:tr>
      <w:tr w:rsidR="009953A2" w:rsidRPr="009953A2" w14:paraId="262A0256"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BDF27AE"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5B01EE77"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7426242B"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764676C3" w14:textId="77777777" w:rsidR="009953A2" w:rsidRPr="009953A2" w:rsidRDefault="009953A2">
            <w:pPr>
              <w:jc w:val="right"/>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0846FB79" w14:textId="77777777" w:rsidR="009953A2" w:rsidRPr="009953A2" w:rsidRDefault="009953A2">
            <w:pPr>
              <w:rPr>
                <w:rFonts w:asciiTheme="majorHAnsi" w:hAnsiTheme="majorHAnsi" w:cstheme="majorHAnsi"/>
                <w:sz w:val="16"/>
                <w:szCs w:val="16"/>
              </w:rPr>
            </w:pPr>
          </w:p>
        </w:tc>
      </w:tr>
      <w:tr w:rsidR="009953A2" w:rsidRPr="009953A2" w14:paraId="54EDA2C2"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4A86B9E"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RESULTADO ANTES DAS SUBVENÇÕES DO TESOURO NACIONAL</w:t>
            </w:r>
          </w:p>
        </w:tc>
        <w:tc>
          <w:tcPr>
            <w:tcW w:w="76" w:type="pct"/>
            <w:tcBorders>
              <w:top w:val="nil"/>
              <w:left w:val="nil"/>
              <w:bottom w:val="nil"/>
              <w:right w:val="nil"/>
            </w:tcBorders>
            <w:shd w:val="clear" w:color="auto" w:fill="auto"/>
            <w:noWrap/>
            <w:vAlign w:val="bottom"/>
            <w:hideMark/>
          </w:tcPr>
          <w:p w14:paraId="3C356617"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679A4417"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(64.597.069)</w:t>
            </w:r>
          </w:p>
        </w:tc>
        <w:tc>
          <w:tcPr>
            <w:tcW w:w="1003" w:type="pct"/>
            <w:tcBorders>
              <w:top w:val="nil"/>
              <w:left w:val="nil"/>
              <w:bottom w:val="nil"/>
              <w:right w:val="nil"/>
            </w:tcBorders>
            <w:shd w:val="clear" w:color="auto" w:fill="auto"/>
            <w:noWrap/>
            <w:vAlign w:val="bottom"/>
            <w:hideMark/>
          </w:tcPr>
          <w:p w14:paraId="243307FD"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(540.969)</w:t>
            </w:r>
          </w:p>
        </w:tc>
        <w:tc>
          <w:tcPr>
            <w:tcW w:w="383" w:type="pct"/>
            <w:tcBorders>
              <w:top w:val="nil"/>
              <w:left w:val="nil"/>
              <w:bottom w:val="nil"/>
              <w:right w:val="nil"/>
            </w:tcBorders>
            <w:shd w:val="clear" w:color="auto" w:fill="auto"/>
            <w:noWrap/>
            <w:vAlign w:val="bottom"/>
            <w:hideMark/>
          </w:tcPr>
          <w:p w14:paraId="54C64263" w14:textId="77777777" w:rsidR="009953A2" w:rsidRPr="009953A2" w:rsidRDefault="009953A2">
            <w:pPr>
              <w:jc w:val="right"/>
              <w:rPr>
                <w:rFonts w:asciiTheme="majorHAnsi" w:hAnsiTheme="majorHAnsi" w:cstheme="majorHAnsi"/>
                <w:b/>
                <w:bCs/>
                <w:sz w:val="16"/>
                <w:szCs w:val="16"/>
              </w:rPr>
            </w:pPr>
          </w:p>
        </w:tc>
      </w:tr>
      <w:tr w:rsidR="009953A2" w:rsidRPr="009953A2" w14:paraId="3F676ED8"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B89E1AA"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33A313E5"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123F0991"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175EBD32" w14:textId="77777777" w:rsidR="009953A2" w:rsidRPr="009953A2" w:rsidRDefault="009953A2">
            <w:pPr>
              <w:jc w:val="right"/>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288CDF83" w14:textId="77777777" w:rsidR="009953A2" w:rsidRPr="009953A2" w:rsidRDefault="009953A2">
            <w:pPr>
              <w:jc w:val="right"/>
              <w:rPr>
                <w:rFonts w:asciiTheme="majorHAnsi" w:hAnsiTheme="majorHAnsi" w:cstheme="majorHAnsi"/>
                <w:sz w:val="16"/>
                <w:szCs w:val="16"/>
              </w:rPr>
            </w:pPr>
          </w:p>
        </w:tc>
      </w:tr>
      <w:tr w:rsidR="009953A2" w:rsidRPr="009953A2" w14:paraId="4D3DF123" w14:textId="77777777" w:rsidTr="00B42491">
        <w:trPr>
          <w:trHeight w:hRule="exact" w:val="227"/>
        </w:trPr>
        <w:tc>
          <w:tcPr>
            <w:tcW w:w="2408" w:type="pct"/>
            <w:tcBorders>
              <w:top w:val="nil"/>
              <w:left w:val="nil"/>
              <w:bottom w:val="nil"/>
              <w:right w:val="nil"/>
            </w:tcBorders>
            <w:shd w:val="clear" w:color="auto" w:fill="auto"/>
            <w:noWrap/>
            <w:vAlign w:val="center"/>
            <w:hideMark/>
          </w:tcPr>
          <w:p w14:paraId="7E142E87"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SUBVENÇÕES DO TESOURO NACIONAL</w:t>
            </w:r>
          </w:p>
        </w:tc>
        <w:tc>
          <w:tcPr>
            <w:tcW w:w="76" w:type="pct"/>
            <w:tcBorders>
              <w:top w:val="nil"/>
              <w:left w:val="nil"/>
              <w:bottom w:val="nil"/>
              <w:right w:val="nil"/>
            </w:tcBorders>
            <w:shd w:val="clear" w:color="auto" w:fill="auto"/>
            <w:noWrap/>
            <w:vAlign w:val="bottom"/>
            <w:hideMark/>
          </w:tcPr>
          <w:p w14:paraId="6749FDFB"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1CA179A7"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36.082.669 </w:t>
            </w:r>
          </w:p>
        </w:tc>
        <w:tc>
          <w:tcPr>
            <w:tcW w:w="1003" w:type="pct"/>
            <w:tcBorders>
              <w:top w:val="nil"/>
              <w:left w:val="nil"/>
              <w:bottom w:val="nil"/>
              <w:right w:val="nil"/>
            </w:tcBorders>
            <w:shd w:val="clear" w:color="auto" w:fill="auto"/>
            <w:noWrap/>
            <w:vAlign w:val="bottom"/>
            <w:hideMark/>
          </w:tcPr>
          <w:p w14:paraId="79C4AB9E"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30.517.900 </w:t>
            </w:r>
          </w:p>
        </w:tc>
        <w:tc>
          <w:tcPr>
            <w:tcW w:w="383" w:type="pct"/>
            <w:tcBorders>
              <w:top w:val="nil"/>
              <w:left w:val="nil"/>
              <w:bottom w:val="nil"/>
              <w:right w:val="nil"/>
            </w:tcBorders>
            <w:shd w:val="clear" w:color="auto" w:fill="auto"/>
            <w:noWrap/>
            <w:vAlign w:val="bottom"/>
            <w:hideMark/>
          </w:tcPr>
          <w:p w14:paraId="08F8D632" w14:textId="77777777" w:rsidR="009953A2" w:rsidRPr="009953A2" w:rsidRDefault="009953A2">
            <w:pPr>
              <w:jc w:val="right"/>
              <w:rPr>
                <w:rFonts w:asciiTheme="majorHAnsi" w:hAnsiTheme="majorHAnsi" w:cstheme="majorHAnsi"/>
                <w:b/>
                <w:bCs/>
                <w:sz w:val="16"/>
                <w:szCs w:val="16"/>
              </w:rPr>
            </w:pPr>
          </w:p>
        </w:tc>
      </w:tr>
      <w:tr w:rsidR="009953A2" w:rsidRPr="009953A2" w14:paraId="5767B259" w14:textId="77777777" w:rsidTr="00B42491">
        <w:trPr>
          <w:trHeight w:hRule="exact" w:val="227"/>
        </w:trPr>
        <w:tc>
          <w:tcPr>
            <w:tcW w:w="2408" w:type="pct"/>
            <w:tcBorders>
              <w:top w:val="nil"/>
              <w:left w:val="nil"/>
              <w:bottom w:val="nil"/>
              <w:right w:val="nil"/>
            </w:tcBorders>
            <w:shd w:val="clear" w:color="auto" w:fill="auto"/>
            <w:noWrap/>
            <w:vAlign w:val="bottom"/>
            <w:hideMark/>
          </w:tcPr>
          <w:p w14:paraId="5C58B5A9"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Repasse de Custeio/Pessoal</w:t>
            </w:r>
          </w:p>
        </w:tc>
        <w:tc>
          <w:tcPr>
            <w:tcW w:w="76" w:type="pct"/>
            <w:tcBorders>
              <w:top w:val="nil"/>
              <w:left w:val="nil"/>
              <w:bottom w:val="nil"/>
              <w:right w:val="nil"/>
            </w:tcBorders>
            <w:shd w:val="clear" w:color="auto" w:fill="auto"/>
            <w:noWrap/>
            <w:vAlign w:val="bottom"/>
            <w:hideMark/>
          </w:tcPr>
          <w:p w14:paraId="523E0E74"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vAlign w:val="bottom"/>
            <w:hideMark/>
          </w:tcPr>
          <w:p w14:paraId="31BD4DDC"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36.082.669 </w:t>
            </w:r>
          </w:p>
        </w:tc>
        <w:tc>
          <w:tcPr>
            <w:tcW w:w="1003" w:type="pct"/>
            <w:tcBorders>
              <w:top w:val="nil"/>
              <w:left w:val="nil"/>
              <w:bottom w:val="nil"/>
              <w:right w:val="nil"/>
            </w:tcBorders>
            <w:shd w:val="clear" w:color="auto" w:fill="auto"/>
            <w:vAlign w:val="bottom"/>
            <w:hideMark/>
          </w:tcPr>
          <w:p w14:paraId="4660C2F8"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 xml:space="preserve">                 30.517.900 </w:t>
            </w:r>
          </w:p>
        </w:tc>
        <w:tc>
          <w:tcPr>
            <w:tcW w:w="383" w:type="pct"/>
            <w:tcBorders>
              <w:top w:val="nil"/>
              <w:left w:val="nil"/>
              <w:bottom w:val="nil"/>
              <w:right w:val="nil"/>
            </w:tcBorders>
            <w:shd w:val="clear" w:color="auto" w:fill="auto"/>
            <w:noWrap/>
            <w:vAlign w:val="bottom"/>
            <w:hideMark/>
          </w:tcPr>
          <w:p w14:paraId="092479F7" w14:textId="77777777" w:rsidR="009953A2" w:rsidRPr="009953A2" w:rsidRDefault="009953A2">
            <w:pPr>
              <w:jc w:val="right"/>
              <w:rPr>
                <w:rFonts w:asciiTheme="majorHAnsi" w:hAnsiTheme="majorHAnsi" w:cstheme="majorHAnsi"/>
                <w:sz w:val="16"/>
                <w:szCs w:val="16"/>
              </w:rPr>
            </w:pPr>
            <w:r w:rsidRPr="009953A2">
              <w:rPr>
                <w:rFonts w:asciiTheme="majorHAnsi" w:hAnsiTheme="majorHAnsi" w:cstheme="majorHAnsi"/>
                <w:sz w:val="16"/>
                <w:szCs w:val="16"/>
              </w:rPr>
              <w:t>(19)</w:t>
            </w:r>
          </w:p>
        </w:tc>
      </w:tr>
      <w:tr w:rsidR="009953A2" w:rsidRPr="009953A2" w14:paraId="110C7617" w14:textId="77777777" w:rsidTr="00B42491">
        <w:trPr>
          <w:trHeight w:hRule="exact" w:val="227"/>
        </w:trPr>
        <w:tc>
          <w:tcPr>
            <w:tcW w:w="2408" w:type="pct"/>
            <w:tcBorders>
              <w:top w:val="nil"/>
              <w:left w:val="nil"/>
              <w:bottom w:val="nil"/>
              <w:right w:val="nil"/>
            </w:tcBorders>
            <w:shd w:val="clear" w:color="auto" w:fill="auto"/>
            <w:noWrap/>
            <w:vAlign w:val="bottom"/>
            <w:hideMark/>
          </w:tcPr>
          <w:p w14:paraId="4031F452"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5776CE85"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03DDB144"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6AE63539"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1C94BC67" w14:textId="77777777" w:rsidR="009953A2" w:rsidRPr="009953A2" w:rsidRDefault="009953A2">
            <w:pPr>
              <w:rPr>
                <w:rFonts w:asciiTheme="majorHAnsi" w:hAnsiTheme="majorHAnsi" w:cstheme="majorHAnsi"/>
                <w:sz w:val="16"/>
                <w:szCs w:val="16"/>
              </w:rPr>
            </w:pPr>
          </w:p>
        </w:tc>
      </w:tr>
      <w:tr w:rsidR="009953A2" w:rsidRPr="009953A2" w14:paraId="30E4FB7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261B0C73"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RESULTADO ANTES DOS TRIBUTOS S/LUCRO (IR/CSLL)</w:t>
            </w:r>
          </w:p>
        </w:tc>
        <w:tc>
          <w:tcPr>
            <w:tcW w:w="76" w:type="pct"/>
            <w:tcBorders>
              <w:top w:val="nil"/>
              <w:left w:val="nil"/>
              <w:bottom w:val="nil"/>
              <w:right w:val="nil"/>
            </w:tcBorders>
            <w:shd w:val="clear" w:color="auto" w:fill="auto"/>
            <w:noWrap/>
            <w:vAlign w:val="bottom"/>
            <w:hideMark/>
          </w:tcPr>
          <w:p w14:paraId="76B9652D"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416B618A"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(28.514.400)</w:t>
            </w:r>
          </w:p>
        </w:tc>
        <w:tc>
          <w:tcPr>
            <w:tcW w:w="1003" w:type="pct"/>
            <w:tcBorders>
              <w:top w:val="nil"/>
              <w:left w:val="nil"/>
              <w:bottom w:val="nil"/>
              <w:right w:val="nil"/>
            </w:tcBorders>
            <w:shd w:val="clear" w:color="auto" w:fill="auto"/>
            <w:noWrap/>
            <w:vAlign w:val="bottom"/>
            <w:hideMark/>
          </w:tcPr>
          <w:p w14:paraId="4F89BE14"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29.976.931 </w:t>
            </w:r>
          </w:p>
        </w:tc>
        <w:tc>
          <w:tcPr>
            <w:tcW w:w="383" w:type="pct"/>
            <w:tcBorders>
              <w:top w:val="nil"/>
              <w:left w:val="nil"/>
              <w:bottom w:val="nil"/>
              <w:right w:val="nil"/>
            </w:tcBorders>
            <w:shd w:val="clear" w:color="auto" w:fill="auto"/>
            <w:noWrap/>
            <w:vAlign w:val="bottom"/>
            <w:hideMark/>
          </w:tcPr>
          <w:p w14:paraId="724DE206" w14:textId="77777777" w:rsidR="009953A2" w:rsidRPr="009953A2" w:rsidRDefault="009953A2">
            <w:pPr>
              <w:jc w:val="right"/>
              <w:rPr>
                <w:rFonts w:asciiTheme="majorHAnsi" w:hAnsiTheme="majorHAnsi" w:cstheme="majorHAnsi"/>
                <w:b/>
                <w:bCs/>
                <w:sz w:val="16"/>
                <w:szCs w:val="16"/>
              </w:rPr>
            </w:pPr>
          </w:p>
        </w:tc>
      </w:tr>
      <w:tr w:rsidR="009953A2" w:rsidRPr="009953A2" w14:paraId="5A766A87" w14:textId="77777777" w:rsidTr="00B42491">
        <w:trPr>
          <w:trHeight w:hRule="exact" w:val="227"/>
        </w:trPr>
        <w:tc>
          <w:tcPr>
            <w:tcW w:w="2408" w:type="pct"/>
            <w:tcBorders>
              <w:top w:val="nil"/>
              <w:left w:val="nil"/>
              <w:bottom w:val="nil"/>
              <w:right w:val="nil"/>
            </w:tcBorders>
            <w:shd w:val="clear" w:color="auto" w:fill="auto"/>
            <w:noWrap/>
            <w:vAlign w:val="bottom"/>
            <w:hideMark/>
          </w:tcPr>
          <w:p w14:paraId="5B8EC9E2"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0FE3C6E9"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30528A06"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6985D68D"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4E84DF46" w14:textId="77777777" w:rsidR="009953A2" w:rsidRPr="009953A2" w:rsidRDefault="009953A2">
            <w:pPr>
              <w:rPr>
                <w:rFonts w:asciiTheme="majorHAnsi" w:hAnsiTheme="majorHAnsi" w:cstheme="majorHAnsi"/>
                <w:sz w:val="16"/>
                <w:szCs w:val="16"/>
              </w:rPr>
            </w:pPr>
          </w:p>
        </w:tc>
      </w:tr>
      <w:tr w:rsidR="009953A2" w:rsidRPr="009953A2" w14:paraId="6129CA80" w14:textId="77777777" w:rsidTr="00B42491">
        <w:trPr>
          <w:trHeight w:hRule="exact" w:val="227"/>
        </w:trPr>
        <w:tc>
          <w:tcPr>
            <w:tcW w:w="2408" w:type="pct"/>
            <w:tcBorders>
              <w:top w:val="nil"/>
              <w:left w:val="nil"/>
              <w:bottom w:val="nil"/>
              <w:right w:val="nil"/>
            </w:tcBorders>
            <w:shd w:val="clear" w:color="auto" w:fill="auto"/>
            <w:noWrap/>
            <w:vAlign w:val="bottom"/>
            <w:hideMark/>
          </w:tcPr>
          <w:p w14:paraId="0BE19EAE" w14:textId="77777777" w:rsidR="009953A2" w:rsidRPr="009953A2" w:rsidRDefault="009953A2">
            <w:pPr>
              <w:rPr>
                <w:rFonts w:asciiTheme="majorHAnsi" w:hAnsiTheme="majorHAnsi" w:cstheme="majorHAnsi"/>
                <w:b/>
                <w:bCs/>
                <w:sz w:val="16"/>
                <w:szCs w:val="16"/>
              </w:rPr>
            </w:pPr>
            <w:r w:rsidRPr="009953A2">
              <w:rPr>
                <w:rFonts w:asciiTheme="majorHAnsi" w:hAnsiTheme="majorHAnsi" w:cstheme="majorHAnsi"/>
                <w:b/>
                <w:bCs/>
                <w:sz w:val="16"/>
                <w:szCs w:val="16"/>
              </w:rPr>
              <w:t>RESULTADO LÍQUIDO DO PERÍODO</w:t>
            </w:r>
          </w:p>
        </w:tc>
        <w:tc>
          <w:tcPr>
            <w:tcW w:w="76" w:type="pct"/>
            <w:tcBorders>
              <w:top w:val="nil"/>
              <w:left w:val="nil"/>
              <w:bottom w:val="nil"/>
              <w:right w:val="nil"/>
            </w:tcBorders>
            <w:shd w:val="clear" w:color="auto" w:fill="auto"/>
            <w:noWrap/>
            <w:vAlign w:val="bottom"/>
            <w:hideMark/>
          </w:tcPr>
          <w:p w14:paraId="69912052" w14:textId="77777777" w:rsidR="009953A2" w:rsidRPr="009953A2" w:rsidRDefault="009953A2">
            <w:pPr>
              <w:rPr>
                <w:rFonts w:asciiTheme="majorHAnsi" w:hAnsiTheme="majorHAnsi" w:cstheme="majorHAnsi"/>
                <w:b/>
                <w:bCs/>
                <w:sz w:val="16"/>
                <w:szCs w:val="16"/>
              </w:rPr>
            </w:pPr>
          </w:p>
        </w:tc>
        <w:tc>
          <w:tcPr>
            <w:tcW w:w="1128" w:type="pct"/>
            <w:tcBorders>
              <w:top w:val="nil"/>
              <w:left w:val="nil"/>
              <w:bottom w:val="nil"/>
              <w:right w:val="nil"/>
            </w:tcBorders>
            <w:shd w:val="clear" w:color="auto" w:fill="auto"/>
            <w:noWrap/>
            <w:vAlign w:val="bottom"/>
            <w:hideMark/>
          </w:tcPr>
          <w:p w14:paraId="7F91E2F2"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(28.514.400)</w:t>
            </w:r>
          </w:p>
        </w:tc>
        <w:tc>
          <w:tcPr>
            <w:tcW w:w="1003" w:type="pct"/>
            <w:tcBorders>
              <w:top w:val="nil"/>
              <w:left w:val="nil"/>
              <w:bottom w:val="nil"/>
              <w:right w:val="nil"/>
            </w:tcBorders>
            <w:shd w:val="clear" w:color="auto" w:fill="auto"/>
            <w:noWrap/>
            <w:vAlign w:val="bottom"/>
            <w:hideMark/>
          </w:tcPr>
          <w:p w14:paraId="1ABC531B"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29.976.931 </w:t>
            </w:r>
          </w:p>
        </w:tc>
        <w:tc>
          <w:tcPr>
            <w:tcW w:w="383" w:type="pct"/>
            <w:tcBorders>
              <w:top w:val="nil"/>
              <w:left w:val="nil"/>
              <w:bottom w:val="nil"/>
              <w:right w:val="nil"/>
            </w:tcBorders>
            <w:shd w:val="clear" w:color="auto" w:fill="auto"/>
            <w:noWrap/>
            <w:vAlign w:val="bottom"/>
            <w:hideMark/>
          </w:tcPr>
          <w:p w14:paraId="45CCE995" w14:textId="77777777" w:rsidR="009953A2" w:rsidRPr="009953A2" w:rsidRDefault="009953A2">
            <w:pPr>
              <w:jc w:val="right"/>
              <w:rPr>
                <w:rFonts w:asciiTheme="majorHAnsi" w:hAnsiTheme="majorHAnsi" w:cstheme="majorHAnsi"/>
                <w:b/>
                <w:bCs/>
                <w:sz w:val="16"/>
                <w:szCs w:val="16"/>
              </w:rPr>
            </w:pPr>
          </w:p>
        </w:tc>
      </w:tr>
      <w:tr w:rsidR="009953A2" w:rsidRPr="009953A2" w14:paraId="0B0710D5" w14:textId="77777777" w:rsidTr="00B42491">
        <w:trPr>
          <w:trHeight w:hRule="exact" w:val="227"/>
        </w:trPr>
        <w:tc>
          <w:tcPr>
            <w:tcW w:w="2408" w:type="pct"/>
            <w:tcBorders>
              <w:top w:val="nil"/>
              <w:left w:val="nil"/>
              <w:bottom w:val="nil"/>
              <w:right w:val="nil"/>
            </w:tcBorders>
            <w:shd w:val="clear" w:color="auto" w:fill="auto"/>
            <w:noWrap/>
            <w:vAlign w:val="bottom"/>
            <w:hideMark/>
          </w:tcPr>
          <w:p w14:paraId="1B4A7462" w14:textId="77777777" w:rsidR="009953A2" w:rsidRPr="009953A2" w:rsidRDefault="009953A2">
            <w:pPr>
              <w:rPr>
                <w:rFonts w:asciiTheme="majorHAnsi" w:hAnsiTheme="majorHAnsi" w:cstheme="majorHAnsi"/>
                <w:sz w:val="16"/>
                <w:szCs w:val="16"/>
              </w:rPr>
            </w:pPr>
            <w:r w:rsidRPr="009953A2">
              <w:rPr>
                <w:rFonts w:asciiTheme="majorHAnsi" w:hAnsiTheme="majorHAnsi" w:cstheme="majorHAnsi"/>
                <w:sz w:val="16"/>
                <w:szCs w:val="16"/>
              </w:rPr>
              <w:t xml:space="preserve">         Lucro/Prejuízo por ação (em reais)</w:t>
            </w:r>
          </w:p>
        </w:tc>
        <w:tc>
          <w:tcPr>
            <w:tcW w:w="76" w:type="pct"/>
            <w:tcBorders>
              <w:top w:val="nil"/>
              <w:left w:val="nil"/>
              <w:bottom w:val="nil"/>
              <w:right w:val="nil"/>
            </w:tcBorders>
            <w:shd w:val="clear" w:color="auto" w:fill="auto"/>
            <w:noWrap/>
            <w:vAlign w:val="bottom"/>
            <w:hideMark/>
          </w:tcPr>
          <w:p w14:paraId="125F8BF3"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7688B387"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(3,52)</w:t>
            </w:r>
          </w:p>
        </w:tc>
        <w:tc>
          <w:tcPr>
            <w:tcW w:w="1003" w:type="pct"/>
            <w:tcBorders>
              <w:top w:val="nil"/>
              <w:left w:val="nil"/>
              <w:bottom w:val="nil"/>
              <w:right w:val="nil"/>
            </w:tcBorders>
            <w:shd w:val="clear" w:color="auto" w:fill="auto"/>
            <w:noWrap/>
            <w:vAlign w:val="bottom"/>
            <w:hideMark/>
          </w:tcPr>
          <w:p w14:paraId="755C4278" w14:textId="77777777" w:rsidR="009953A2" w:rsidRPr="009953A2" w:rsidRDefault="009953A2">
            <w:pPr>
              <w:jc w:val="right"/>
              <w:rPr>
                <w:rFonts w:asciiTheme="majorHAnsi" w:hAnsiTheme="majorHAnsi" w:cstheme="majorHAnsi"/>
                <w:b/>
                <w:bCs/>
                <w:sz w:val="16"/>
                <w:szCs w:val="16"/>
              </w:rPr>
            </w:pPr>
            <w:r w:rsidRPr="009953A2">
              <w:rPr>
                <w:rFonts w:asciiTheme="majorHAnsi" w:hAnsiTheme="majorHAnsi" w:cstheme="majorHAnsi"/>
                <w:b/>
                <w:bCs/>
                <w:sz w:val="16"/>
                <w:szCs w:val="16"/>
              </w:rPr>
              <w:t xml:space="preserve">                              3,71 </w:t>
            </w:r>
          </w:p>
        </w:tc>
        <w:tc>
          <w:tcPr>
            <w:tcW w:w="383" w:type="pct"/>
            <w:tcBorders>
              <w:top w:val="nil"/>
              <w:left w:val="nil"/>
              <w:bottom w:val="nil"/>
              <w:right w:val="nil"/>
            </w:tcBorders>
            <w:shd w:val="clear" w:color="auto" w:fill="auto"/>
            <w:noWrap/>
            <w:vAlign w:val="bottom"/>
            <w:hideMark/>
          </w:tcPr>
          <w:p w14:paraId="6F6EDC51" w14:textId="77777777" w:rsidR="009953A2" w:rsidRPr="009953A2" w:rsidRDefault="009953A2">
            <w:pPr>
              <w:jc w:val="right"/>
              <w:rPr>
                <w:rFonts w:asciiTheme="majorHAnsi" w:hAnsiTheme="majorHAnsi" w:cstheme="majorHAnsi"/>
                <w:b/>
                <w:bCs/>
                <w:sz w:val="16"/>
                <w:szCs w:val="16"/>
              </w:rPr>
            </w:pPr>
          </w:p>
        </w:tc>
      </w:tr>
      <w:tr w:rsidR="009953A2" w:rsidRPr="009953A2" w14:paraId="608DA458" w14:textId="77777777" w:rsidTr="00B42491">
        <w:trPr>
          <w:trHeight w:hRule="exact" w:val="227"/>
        </w:trPr>
        <w:tc>
          <w:tcPr>
            <w:tcW w:w="2408" w:type="pct"/>
            <w:tcBorders>
              <w:top w:val="nil"/>
              <w:left w:val="nil"/>
              <w:bottom w:val="nil"/>
              <w:right w:val="nil"/>
            </w:tcBorders>
            <w:shd w:val="clear" w:color="auto" w:fill="auto"/>
            <w:noWrap/>
            <w:vAlign w:val="bottom"/>
            <w:hideMark/>
          </w:tcPr>
          <w:p w14:paraId="291D632B"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67722D67"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2244BEE2"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425B9E3F"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4FD2AEED" w14:textId="77777777" w:rsidR="009953A2" w:rsidRPr="009953A2" w:rsidRDefault="009953A2">
            <w:pPr>
              <w:rPr>
                <w:rFonts w:asciiTheme="majorHAnsi" w:hAnsiTheme="majorHAnsi" w:cstheme="majorHAnsi"/>
                <w:sz w:val="16"/>
                <w:szCs w:val="16"/>
              </w:rPr>
            </w:pPr>
          </w:p>
        </w:tc>
      </w:tr>
      <w:tr w:rsidR="009953A2" w:rsidRPr="009953A2" w14:paraId="0849DC83" w14:textId="77777777" w:rsidTr="00B42491">
        <w:trPr>
          <w:trHeight w:hRule="exact" w:val="227"/>
        </w:trPr>
        <w:tc>
          <w:tcPr>
            <w:tcW w:w="2408" w:type="pct"/>
            <w:tcBorders>
              <w:top w:val="nil"/>
              <w:left w:val="nil"/>
              <w:bottom w:val="nil"/>
              <w:right w:val="nil"/>
            </w:tcBorders>
            <w:shd w:val="clear" w:color="auto" w:fill="auto"/>
            <w:noWrap/>
            <w:vAlign w:val="bottom"/>
            <w:hideMark/>
          </w:tcPr>
          <w:p w14:paraId="34E6B38A" w14:textId="77777777" w:rsidR="009953A2" w:rsidRPr="009953A2" w:rsidRDefault="009953A2">
            <w:pPr>
              <w:jc w:val="right"/>
              <w:rPr>
                <w:rFonts w:asciiTheme="majorHAnsi" w:hAnsiTheme="majorHAnsi" w:cstheme="majorHAnsi"/>
                <w:sz w:val="16"/>
                <w:szCs w:val="16"/>
              </w:rPr>
            </w:pPr>
          </w:p>
        </w:tc>
        <w:tc>
          <w:tcPr>
            <w:tcW w:w="76" w:type="pct"/>
            <w:tcBorders>
              <w:top w:val="nil"/>
              <w:left w:val="nil"/>
              <w:bottom w:val="nil"/>
              <w:right w:val="nil"/>
            </w:tcBorders>
            <w:shd w:val="clear" w:color="auto" w:fill="auto"/>
            <w:noWrap/>
            <w:vAlign w:val="bottom"/>
            <w:hideMark/>
          </w:tcPr>
          <w:p w14:paraId="11827A5F" w14:textId="77777777" w:rsidR="009953A2" w:rsidRPr="009953A2" w:rsidRDefault="009953A2">
            <w:pPr>
              <w:rPr>
                <w:rFonts w:asciiTheme="majorHAnsi" w:hAnsiTheme="majorHAnsi" w:cstheme="majorHAnsi"/>
                <w:sz w:val="16"/>
                <w:szCs w:val="16"/>
              </w:rPr>
            </w:pPr>
          </w:p>
        </w:tc>
        <w:tc>
          <w:tcPr>
            <w:tcW w:w="1128" w:type="pct"/>
            <w:tcBorders>
              <w:top w:val="nil"/>
              <w:left w:val="nil"/>
              <w:bottom w:val="nil"/>
              <w:right w:val="nil"/>
            </w:tcBorders>
            <w:shd w:val="clear" w:color="auto" w:fill="auto"/>
            <w:noWrap/>
            <w:vAlign w:val="bottom"/>
            <w:hideMark/>
          </w:tcPr>
          <w:p w14:paraId="559D3BB1" w14:textId="77777777" w:rsidR="009953A2" w:rsidRPr="009953A2" w:rsidRDefault="009953A2">
            <w:pPr>
              <w:rPr>
                <w:rFonts w:asciiTheme="majorHAnsi" w:hAnsiTheme="majorHAnsi" w:cstheme="majorHAnsi"/>
                <w:sz w:val="16"/>
                <w:szCs w:val="16"/>
              </w:rPr>
            </w:pPr>
          </w:p>
        </w:tc>
        <w:tc>
          <w:tcPr>
            <w:tcW w:w="1003" w:type="pct"/>
            <w:tcBorders>
              <w:top w:val="nil"/>
              <w:left w:val="nil"/>
              <w:bottom w:val="nil"/>
              <w:right w:val="nil"/>
            </w:tcBorders>
            <w:shd w:val="clear" w:color="auto" w:fill="auto"/>
            <w:noWrap/>
            <w:vAlign w:val="bottom"/>
            <w:hideMark/>
          </w:tcPr>
          <w:p w14:paraId="0C07E373" w14:textId="77777777" w:rsidR="009953A2" w:rsidRPr="009953A2" w:rsidRDefault="009953A2">
            <w:pPr>
              <w:rPr>
                <w:rFonts w:asciiTheme="majorHAnsi" w:hAnsiTheme="majorHAnsi" w:cstheme="majorHAnsi"/>
                <w:sz w:val="16"/>
                <w:szCs w:val="16"/>
              </w:rPr>
            </w:pPr>
          </w:p>
        </w:tc>
        <w:tc>
          <w:tcPr>
            <w:tcW w:w="383" w:type="pct"/>
            <w:tcBorders>
              <w:top w:val="nil"/>
              <w:left w:val="nil"/>
              <w:bottom w:val="nil"/>
              <w:right w:val="nil"/>
            </w:tcBorders>
            <w:shd w:val="clear" w:color="auto" w:fill="auto"/>
            <w:noWrap/>
            <w:vAlign w:val="bottom"/>
            <w:hideMark/>
          </w:tcPr>
          <w:p w14:paraId="25AD66B4" w14:textId="77777777" w:rsidR="009953A2" w:rsidRPr="009953A2" w:rsidRDefault="009953A2">
            <w:pPr>
              <w:rPr>
                <w:rFonts w:asciiTheme="majorHAnsi" w:hAnsiTheme="majorHAnsi" w:cstheme="majorHAnsi"/>
                <w:sz w:val="16"/>
                <w:szCs w:val="16"/>
              </w:rPr>
            </w:pPr>
          </w:p>
        </w:tc>
      </w:tr>
      <w:tr w:rsidR="009953A2" w:rsidRPr="009953A2" w14:paraId="71CFE415" w14:textId="77777777" w:rsidTr="00B42491">
        <w:trPr>
          <w:trHeight w:hRule="exact" w:val="227"/>
        </w:trPr>
        <w:tc>
          <w:tcPr>
            <w:tcW w:w="5000" w:type="pct"/>
            <w:gridSpan w:val="5"/>
            <w:tcBorders>
              <w:top w:val="nil"/>
              <w:left w:val="nil"/>
              <w:bottom w:val="nil"/>
              <w:right w:val="nil"/>
            </w:tcBorders>
            <w:shd w:val="clear" w:color="auto" w:fill="auto"/>
            <w:noWrap/>
            <w:vAlign w:val="bottom"/>
            <w:hideMark/>
          </w:tcPr>
          <w:p w14:paraId="149D4E42" w14:textId="77777777" w:rsidR="009953A2" w:rsidRPr="009953A2" w:rsidRDefault="009953A2">
            <w:pPr>
              <w:jc w:val="center"/>
              <w:rPr>
                <w:rFonts w:asciiTheme="majorHAnsi" w:hAnsiTheme="majorHAnsi" w:cstheme="majorHAnsi"/>
                <w:sz w:val="16"/>
                <w:szCs w:val="16"/>
              </w:rPr>
            </w:pPr>
            <w:r w:rsidRPr="009953A2">
              <w:rPr>
                <w:rFonts w:asciiTheme="majorHAnsi" w:hAnsiTheme="majorHAnsi" w:cstheme="majorHAnsi"/>
                <w:sz w:val="16"/>
                <w:szCs w:val="16"/>
              </w:rPr>
              <w:t>(As Notas Explicativas são parte integrante das demonstrações contábeis intermediárias)</w:t>
            </w:r>
          </w:p>
        </w:tc>
      </w:tr>
    </w:tbl>
    <w:p w14:paraId="59FE9C37" w14:textId="17BBD68E" w:rsidR="002274C0" w:rsidRDefault="002274C0" w:rsidP="002274C0"/>
    <w:p w14:paraId="1C22C0A2" w14:textId="7C44BF6B" w:rsidR="002274C0" w:rsidRDefault="002274C0" w:rsidP="002274C0"/>
    <w:p w14:paraId="74707164" w14:textId="18BAFD8B" w:rsidR="002274C0" w:rsidRDefault="002274C0" w:rsidP="002274C0"/>
    <w:p w14:paraId="589D8CD8" w14:textId="2F312205" w:rsidR="002274C0" w:rsidRDefault="002274C0" w:rsidP="002274C0"/>
    <w:p w14:paraId="0AF2F4B5" w14:textId="25A283E5" w:rsidR="002274C0" w:rsidRDefault="002274C0" w:rsidP="002274C0"/>
    <w:p w14:paraId="66AAAE3F" w14:textId="3CEBA0B8" w:rsidR="002274C0" w:rsidRDefault="002274C0" w:rsidP="002274C0"/>
    <w:p w14:paraId="36819A05" w14:textId="24FE903A" w:rsidR="002274C0" w:rsidRDefault="002274C0" w:rsidP="002274C0"/>
    <w:p w14:paraId="54EFD5D0" w14:textId="0FEA771D" w:rsidR="002274C0" w:rsidRDefault="002274C0" w:rsidP="002274C0"/>
    <w:p w14:paraId="30E85240" w14:textId="5BA83C5D" w:rsidR="002274C0" w:rsidRDefault="002274C0" w:rsidP="002274C0"/>
    <w:p w14:paraId="602090D4" w14:textId="5C60F513" w:rsidR="002274C0" w:rsidRDefault="002274C0" w:rsidP="002274C0"/>
    <w:tbl>
      <w:tblPr>
        <w:tblW w:w="4672" w:type="pct"/>
        <w:tblCellMar>
          <w:left w:w="70" w:type="dxa"/>
          <w:right w:w="70" w:type="dxa"/>
        </w:tblCellMar>
        <w:tblLook w:val="04A0" w:firstRow="1" w:lastRow="0" w:firstColumn="1" w:lastColumn="0" w:noHBand="0" w:noVBand="1"/>
      </w:tblPr>
      <w:tblGrid>
        <w:gridCol w:w="4963"/>
        <w:gridCol w:w="156"/>
        <w:gridCol w:w="2402"/>
        <w:gridCol w:w="2259"/>
      </w:tblGrid>
      <w:tr w:rsidR="00B42491" w:rsidRPr="00B42491" w14:paraId="7270088F" w14:textId="77777777" w:rsidTr="00B42491">
        <w:trPr>
          <w:trHeight w:val="315"/>
        </w:trPr>
        <w:tc>
          <w:tcPr>
            <w:tcW w:w="5000" w:type="pct"/>
            <w:gridSpan w:val="4"/>
            <w:tcBorders>
              <w:top w:val="nil"/>
              <w:left w:val="nil"/>
              <w:bottom w:val="nil"/>
              <w:right w:val="nil"/>
            </w:tcBorders>
            <w:shd w:val="clear" w:color="auto" w:fill="auto"/>
            <w:noWrap/>
            <w:vAlign w:val="bottom"/>
            <w:hideMark/>
          </w:tcPr>
          <w:p w14:paraId="36583EDA" w14:textId="77777777" w:rsidR="00B42491" w:rsidRPr="00B42491" w:rsidRDefault="00B42491">
            <w:pPr>
              <w:jc w:val="center"/>
              <w:rPr>
                <w:rFonts w:asciiTheme="majorHAnsi" w:hAnsiTheme="majorHAnsi" w:cstheme="majorHAnsi"/>
                <w:b/>
                <w:bCs/>
                <w:sz w:val="16"/>
                <w:szCs w:val="16"/>
              </w:rPr>
            </w:pPr>
            <w:r w:rsidRPr="00B42491">
              <w:rPr>
                <w:rFonts w:asciiTheme="majorHAnsi" w:hAnsiTheme="majorHAnsi" w:cstheme="majorHAnsi"/>
                <w:b/>
                <w:bCs/>
                <w:sz w:val="16"/>
                <w:szCs w:val="16"/>
              </w:rPr>
              <w:lastRenderedPageBreak/>
              <w:t>VALEC ENGENHARIA, CONSTRUÇÕES E FERROVIAS S/A</w:t>
            </w:r>
          </w:p>
        </w:tc>
      </w:tr>
      <w:tr w:rsidR="00B42491" w:rsidRPr="00B42491" w14:paraId="199635A0" w14:textId="77777777" w:rsidTr="00B42491">
        <w:trPr>
          <w:trHeight w:val="330"/>
        </w:trPr>
        <w:tc>
          <w:tcPr>
            <w:tcW w:w="5000" w:type="pct"/>
            <w:gridSpan w:val="4"/>
            <w:tcBorders>
              <w:top w:val="nil"/>
              <w:left w:val="nil"/>
              <w:bottom w:val="nil"/>
              <w:right w:val="nil"/>
            </w:tcBorders>
            <w:shd w:val="clear" w:color="auto" w:fill="auto"/>
            <w:noWrap/>
            <w:vAlign w:val="bottom"/>
            <w:hideMark/>
          </w:tcPr>
          <w:p w14:paraId="4F054E35" w14:textId="77777777" w:rsidR="00B42491" w:rsidRPr="00B42491" w:rsidRDefault="00B42491">
            <w:pPr>
              <w:jc w:val="center"/>
              <w:rPr>
                <w:rFonts w:asciiTheme="majorHAnsi" w:hAnsiTheme="majorHAnsi" w:cstheme="majorHAnsi"/>
                <w:b/>
                <w:bCs/>
                <w:sz w:val="16"/>
                <w:szCs w:val="16"/>
              </w:rPr>
            </w:pPr>
            <w:r w:rsidRPr="00B42491">
              <w:rPr>
                <w:rFonts w:asciiTheme="majorHAnsi" w:hAnsiTheme="majorHAnsi" w:cstheme="majorHAnsi"/>
                <w:b/>
                <w:bCs/>
                <w:sz w:val="16"/>
                <w:szCs w:val="16"/>
              </w:rPr>
              <w:t xml:space="preserve">DEMONSTRAÇÃO DO RESULTADO ABRANGENTE  </w:t>
            </w:r>
          </w:p>
        </w:tc>
      </w:tr>
      <w:tr w:rsidR="00B42491" w:rsidRPr="00B42491" w14:paraId="736896C2" w14:textId="77777777" w:rsidTr="00B42491">
        <w:trPr>
          <w:trHeight w:val="330"/>
        </w:trPr>
        <w:tc>
          <w:tcPr>
            <w:tcW w:w="5000" w:type="pct"/>
            <w:gridSpan w:val="4"/>
            <w:tcBorders>
              <w:top w:val="nil"/>
              <w:left w:val="nil"/>
              <w:bottom w:val="nil"/>
              <w:right w:val="nil"/>
            </w:tcBorders>
            <w:shd w:val="clear" w:color="auto" w:fill="auto"/>
            <w:noWrap/>
            <w:vAlign w:val="bottom"/>
            <w:hideMark/>
          </w:tcPr>
          <w:p w14:paraId="329403F5" w14:textId="77777777" w:rsidR="00B42491" w:rsidRPr="00B42491" w:rsidRDefault="00B42491">
            <w:pPr>
              <w:jc w:val="center"/>
              <w:rPr>
                <w:rFonts w:asciiTheme="majorHAnsi" w:hAnsiTheme="majorHAnsi" w:cstheme="majorHAnsi"/>
                <w:b/>
                <w:bCs/>
                <w:sz w:val="16"/>
                <w:szCs w:val="16"/>
              </w:rPr>
            </w:pPr>
            <w:r w:rsidRPr="00B42491">
              <w:rPr>
                <w:rFonts w:asciiTheme="majorHAnsi" w:hAnsiTheme="majorHAnsi" w:cstheme="majorHAnsi"/>
                <w:b/>
                <w:bCs/>
                <w:sz w:val="16"/>
                <w:szCs w:val="16"/>
              </w:rPr>
              <w:t>1º TRIMESTRE 2021</w:t>
            </w:r>
          </w:p>
        </w:tc>
      </w:tr>
      <w:tr w:rsidR="00B42491" w:rsidRPr="00B42491" w14:paraId="725C7E8B" w14:textId="77777777" w:rsidTr="00B42491">
        <w:trPr>
          <w:trHeight w:val="330"/>
        </w:trPr>
        <w:tc>
          <w:tcPr>
            <w:tcW w:w="5000" w:type="pct"/>
            <w:gridSpan w:val="4"/>
            <w:tcBorders>
              <w:top w:val="nil"/>
              <w:left w:val="nil"/>
              <w:bottom w:val="nil"/>
              <w:right w:val="nil"/>
            </w:tcBorders>
            <w:shd w:val="clear" w:color="auto" w:fill="auto"/>
            <w:noWrap/>
            <w:vAlign w:val="bottom"/>
            <w:hideMark/>
          </w:tcPr>
          <w:p w14:paraId="0E6C78A1" w14:textId="77777777" w:rsidR="00B42491" w:rsidRPr="00B42491" w:rsidRDefault="00B42491">
            <w:pPr>
              <w:jc w:val="center"/>
              <w:rPr>
                <w:rFonts w:asciiTheme="majorHAnsi" w:hAnsiTheme="majorHAnsi" w:cstheme="majorHAnsi"/>
                <w:b/>
                <w:bCs/>
                <w:sz w:val="16"/>
                <w:szCs w:val="16"/>
              </w:rPr>
            </w:pPr>
            <w:r w:rsidRPr="00B42491">
              <w:rPr>
                <w:rFonts w:asciiTheme="majorHAnsi" w:hAnsiTheme="majorHAnsi" w:cstheme="majorHAnsi"/>
                <w:b/>
                <w:bCs/>
                <w:sz w:val="16"/>
                <w:szCs w:val="16"/>
              </w:rPr>
              <w:t>Em R$ 1</w:t>
            </w:r>
          </w:p>
        </w:tc>
      </w:tr>
      <w:tr w:rsidR="00B42491" w:rsidRPr="00B42491" w14:paraId="5EC0BDE0" w14:textId="77777777" w:rsidTr="00B42491">
        <w:trPr>
          <w:trHeight w:val="330"/>
        </w:trPr>
        <w:tc>
          <w:tcPr>
            <w:tcW w:w="2537" w:type="pct"/>
            <w:tcBorders>
              <w:top w:val="nil"/>
              <w:left w:val="nil"/>
              <w:bottom w:val="nil"/>
              <w:right w:val="nil"/>
            </w:tcBorders>
            <w:shd w:val="clear" w:color="auto" w:fill="auto"/>
            <w:noWrap/>
            <w:vAlign w:val="bottom"/>
            <w:hideMark/>
          </w:tcPr>
          <w:p w14:paraId="616F9454" w14:textId="77777777" w:rsidR="00B42491" w:rsidRPr="00B42491" w:rsidRDefault="00B42491">
            <w:pPr>
              <w:jc w:val="center"/>
              <w:rPr>
                <w:rFonts w:asciiTheme="majorHAnsi" w:hAnsiTheme="majorHAnsi" w:cstheme="majorHAnsi"/>
                <w:b/>
                <w:bCs/>
                <w:sz w:val="16"/>
                <w:szCs w:val="16"/>
              </w:rPr>
            </w:pPr>
          </w:p>
        </w:tc>
        <w:tc>
          <w:tcPr>
            <w:tcW w:w="80" w:type="pct"/>
            <w:tcBorders>
              <w:top w:val="nil"/>
              <w:left w:val="nil"/>
              <w:bottom w:val="nil"/>
              <w:right w:val="nil"/>
            </w:tcBorders>
            <w:shd w:val="clear" w:color="auto" w:fill="auto"/>
            <w:noWrap/>
            <w:vAlign w:val="bottom"/>
            <w:hideMark/>
          </w:tcPr>
          <w:p w14:paraId="109A41D8" w14:textId="77777777" w:rsidR="00B42491" w:rsidRPr="00B42491" w:rsidRDefault="00B42491">
            <w:pPr>
              <w:jc w:val="center"/>
              <w:rPr>
                <w:rFonts w:asciiTheme="majorHAnsi" w:hAnsiTheme="majorHAnsi" w:cstheme="majorHAnsi"/>
                <w:sz w:val="16"/>
                <w:szCs w:val="16"/>
              </w:rPr>
            </w:pPr>
          </w:p>
        </w:tc>
        <w:tc>
          <w:tcPr>
            <w:tcW w:w="1228" w:type="pct"/>
            <w:tcBorders>
              <w:top w:val="nil"/>
              <w:left w:val="nil"/>
              <w:bottom w:val="nil"/>
              <w:right w:val="nil"/>
            </w:tcBorders>
            <w:shd w:val="clear" w:color="auto" w:fill="auto"/>
            <w:noWrap/>
            <w:vAlign w:val="bottom"/>
            <w:hideMark/>
          </w:tcPr>
          <w:p w14:paraId="08DCC175" w14:textId="77777777" w:rsidR="00B42491" w:rsidRPr="00B42491" w:rsidRDefault="00B42491">
            <w:pPr>
              <w:jc w:val="center"/>
              <w:rPr>
                <w:rFonts w:asciiTheme="majorHAnsi" w:hAnsiTheme="majorHAnsi" w:cstheme="majorHAnsi"/>
                <w:sz w:val="16"/>
                <w:szCs w:val="16"/>
              </w:rPr>
            </w:pPr>
          </w:p>
        </w:tc>
        <w:tc>
          <w:tcPr>
            <w:tcW w:w="1155" w:type="pct"/>
            <w:tcBorders>
              <w:top w:val="nil"/>
              <w:left w:val="nil"/>
              <w:bottom w:val="nil"/>
              <w:right w:val="nil"/>
            </w:tcBorders>
            <w:shd w:val="clear" w:color="auto" w:fill="auto"/>
            <w:noWrap/>
            <w:vAlign w:val="bottom"/>
            <w:hideMark/>
          </w:tcPr>
          <w:p w14:paraId="17F64BA5" w14:textId="77777777" w:rsidR="00B42491" w:rsidRPr="00B42491" w:rsidRDefault="00B42491">
            <w:pPr>
              <w:jc w:val="center"/>
              <w:rPr>
                <w:rFonts w:asciiTheme="majorHAnsi" w:hAnsiTheme="majorHAnsi" w:cstheme="majorHAnsi"/>
                <w:sz w:val="16"/>
                <w:szCs w:val="16"/>
              </w:rPr>
            </w:pPr>
          </w:p>
        </w:tc>
      </w:tr>
      <w:tr w:rsidR="00B42491" w:rsidRPr="00B42491" w14:paraId="55270D43" w14:textId="77777777" w:rsidTr="00B42491">
        <w:trPr>
          <w:trHeight w:val="300"/>
        </w:trPr>
        <w:tc>
          <w:tcPr>
            <w:tcW w:w="2537" w:type="pct"/>
            <w:tcBorders>
              <w:top w:val="nil"/>
              <w:left w:val="nil"/>
              <w:bottom w:val="nil"/>
              <w:right w:val="nil"/>
            </w:tcBorders>
            <w:shd w:val="clear" w:color="auto" w:fill="auto"/>
            <w:noWrap/>
            <w:vAlign w:val="bottom"/>
            <w:hideMark/>
          </w:tcPr>
          <w:p w14:paraId="23411869" w14:textId="77777777" w:rsidR="00B42491" w:rsidRPr="00B42491" w:rsidRDefault="00B42491">
            <w:pPr>
              <w:jc w:val="right"/>
              <w:rPr>
                <w:rFonts w:asciiTheme="majorHAnsi" w:hAnsiTheme="majorHAnsi" w:cstheme="majorHAnsi"/>
                <w:sz w:val="16"/>
                <w:szCs w:val="16"/>
              </w:rPr>
            </w:pPr>
          </w:p>
        </w:tc>
        <w:tc>
          <w:tcPr>
            <w:tcW w:w="80" w:type="pct"/>
            <w:tcBorders>
              <w:top w:val="nil"/>
              <w:left w:val="nil"/>
              <w:bottom w:val="nil"/>
              <w:right w:val="nil"/>
            </w:tcBorders>
            <w:shd w:val="clear" w:color="auto" w:fill="auto"/>
            <w:noWrap/>
            <w:vAlign w:val="bottom"/>
            <w:hideMark/>
          </w:tcPr>
          <w:p w14:paraId="13524C6A" w14:textId="77777777" w:rsidR="00B42491" w:rsidRPr="00B42491" w:rsidRDefault="00B42491">
            <w:pPr>
              <w:jc w:val="center"/>
              <w:rPr>
                <w:rFonts w:asciiTheme="majorHAnsi" w:hAnsiTheme="majorHAnsi" w:cstheme="majorHAnsi"/>
                <w:sz w:val="16"/>
                <w:szCs w:val="16"/>
              </w:rPr>
            </w:pPr>
          </w:p>
        </w:tc>
        <w:tc>
          <w:tcPr>
            <w:tcW w:w="1228" w:type="pct"/>
            <w:tcBorders>
              <w:top w:val="nil"/>
              <w:left w:val="nil"/>
              <w:bottom w:val="nil"/>
              <w:right w:val="nil"/>
            </w:tcBorders>
            <w:shd w:val="clear" w:color="000000" w:fill="FFFFFF"/>
            <w:noWrap/>
            <w:vAlign w:val="bottom"/>
            <w:hideMark/>
          </w:tcPr>
          <w:p w14:paraId="574A30EF" w14:textId="77777777" w:rsidR="00B42491" w:rsidRPr="00B42491" w:rsidRDefault="00B42491">
            <w:pPr>
              <w:rPr>
                <w:rFonts w:asciiTheme="majorHAnsi" w:hAnsiTheme="majorHAnsi" w:cstheme="majorHAnsi"/>
                <w:b/>
                <w:bCs/>
                <w:sz w:val="16"/>
                <w:szCs w:val="16"/>
              </w:rPr>
            </w:pPr>
            <w:r w:rsidRPr="00B42491">
              <w:rPr>
                <w:rFonts w:asciiTheme="majorHAnsi" w:hAnsiTheme="majorHAnsi" w:cstheme="majorHAnsi"/>
                <w:b/>
                <w:bCs/>
                <w:sz w:val="16"/>
                <w:szCs w:val="16"/>
              </w:rPr>
              <w:t> </w:t>
            </w:r>
          </w:p>
        </w:tc>
        <w:tc>
          <w:tcPr>
            <w:tcW w:w="1155" w:type="pct"/>
            <w:tcBorders>
              <w:top w:val="nil"/>
              <w:left w:val="nil"/>
              <w:bottom w:val="nil"/>
              <w:right w:val="nil"/>
            </w:tcBorders>
            <w:shd w:val="clear" w:color="auto" w:fill="auto"/>
            <w:vAlign w:val="bottom"/>
            <w:hideMark/>
          </w:tcPr>
          <w:p w14:paraId="54442407" w14:textId="77777777" w:rsidR="00B42491" w:rsidRPr="00B42491" w:rsidRDefault="00B42491">
            <w:pPr>
              <w:rPr>
                <w:rFonts w:asciiTheme="majorHAnsi" w:hAnsiTheme="majorHAnsi" w:cstheme="majorHAnsi"/>
                <w:b/>
                <w:bCs/>
                <w:sz w:val="16"/>
                <w:szCs w:val="16"/>
              </w:rPr>
            </w:pPr>
          </w:p>
        </w:tc>
      </w:tr>
      <w:tr w:rsidR="00B42491" w:rsidRPr="00B42491" w14:paraId="27979628" w14:textId="77777777" w:rsidTr="00B42491">
        <w:trPr>
          <w:trHeight w:val="480"/>
        </w:trPr>
        <w:tc>
          <w:tcPr>
            <w:tcW w:w="2537" w:type="pct"/>
            <w:tcBorders>
              <w:top w:val="nil"/>
              <w:left w:val="nil"/>
              <w:bottom w:val="nil"/>
              <w:right w:val="nil"/>
            </w:tcBorders>
            <w:shd w:val="clear" w:color="auto" w:fill="auto"/>
            <w:noWrap/>
            <w:vAlign w:val="bottom"/>
            <w:hideMark/>
          </w:tcPr>
          <w:p w14:paraId="5634B2AF" w14:textId="77777777" w:rsidR="00B42491" w:rsidRPr="00B42491" w:rsidRDefault="00B42491">
            <w:pPr>
              <w:jc w:val="right"/>
              <w:rPr>
                <w:rFonts w:asciiTheme="majorHAnsi" w:hAnsiTheme="majorHAnsi" w:cstheme="majorHAnsi"/>
                <w:sz w:val="16"/>
                <w:szCs w:val="16"/>
              </w:rPr>
            </w:pPr>
          </w:p>
        </w:tc>
        <w:tc>
          <w:tcPr>
            <w:tcW w:w="80" w:type="pct"/>
            <w:tcBorders>
              <w:top w:val="nil"/>
              <w:left w:val="nil"/>
              <w:bottom w:val="nil"/>
              <w:right w:val="nil"/>
            </w:tcBorders>
            <w:shd w:val="clear" w:color="auto" w:fill="auto"/>
            <w:noWrap/>
            <w:vAlign w:val="bottom"/>
            <w:hideMark/>
          </w:tcPr>
          <w:p w14:paraId="3EB7BA44" w14:textId="77777777" w:rsidR="00B42491" w:rsidRPr="00B42491" w:rsidRDefault="00B42491">
            <w:pPr>
              <w:rPr>
                <w:rFonts w:asciiTheme="majorHAnsi" w:hAnsiTheme="majorHAnsi" w:cstheme="majorHAnsi"/>
                <w:sz w:val="16"/>
                <w:szCs w:val="16"/>
              </w:rPr>
            </w:pPr>
          </w:p>
        </w:tc>
        <w:tc>
          <w:tcPr>
            <w:tcW w:w="1228" w:type="pct"/>
            <w:tcBorders>
              <w:top w:val="nil"/>
              <w:left w:val="nil"/>
              <w:bottom w:val="nil"/>
              <w:right w:val="nil"/>
            </w:tcBorders>
            <w:shd w:val="clear" w:color="auto" w:fill="auto"/>
            <w:vAlign w:val="bottom"/>
            <w:hideMark/>
          </w:tcPr>
          <w:p w14:paraId="2971A29D" w14:textId="77777777" w:rsidR="00B42491" w:rsidRPr="00B42491" w:rsidRDefault="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01/01/2021</w:t>
            </w:r>
          </w:p>
        </w:tc>
        <w:tc>
          <w:tcPr>
            <w:tcW w:w="1155" w:type="pct"/>
            <w:tcBorders>
              <w:top w:val="nil"/>
              <w:left w:val="nil"/>
              <w:bottom w:val="nil"/>
              <w:right w:val="nil"/>
            </w:tcBorders>
            <w:shd w:val="clear" w:color="auto" w:fill="auto"/>
            <w:vAlign w:val="bottom"/>
            <w:hideMark/>
          </w:tcPr>
          <w:p w14:paraId="077827B2" w14:textId="77777777" w:rsidR="00B42491" w:rsidRPr="00B42491" w:rsidRDefault="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01/01/2020</w:t>
            </w:r>
          </w:p>
        </w:tc>
      </w:tr>
      <w:tr w:rsidR="00B42491" w:rsidRPr="00B42491" w14:paraId="1806A095" w14:textId="77777777" w:rsidTr="00B42491">
        <w:trPr>
          <w:trHeight w:val="300"/>
        </w:trPr>
        <w:tc>
          <w:tcPr>
            <w:tcW w:w="2537" w:type="pct"/>
            <w:tcBorders>
              <w:top w:val="nil"/>
              <w:left w:val="nil"/>
              <w:bottom w:val="nil"/>
              <w:right w:val="nil"/>
            </w:tcBorders>
            <w:shd w:val="clear" w:color="auto" w:fill="auto"/>
            <w:noWrap/>
            <w:vAlign w:val="bottom"/>
            <w:hideMark/>
          </w:tcPr>
          <w:p w14:paraId="7D6842BC" w14:textId="77777777" w:rsidR="00B42491" w:rsidRPr="00B42491" w:rsidRDefault="00B42491">
            <w:pPr>
              <w:jc w:val="right"/>
              <w:rPr>
                <w:rFonts w:asciiTheme="majorHAnsi" w:hAnsiTheme="majorHAnsi" w:cstheme="majorHAnsi"/>
                <w:b/>
                <w:bCs/>
                <w:sz w:val="16"/>
                <w:szCs w:val="16"/>
              </w:rPr>
            </w:pPr>
          </w:p>
        </w:tc>
        <w:tc>
          <w:tcPr>
            <w:tcW w:w="80" w:type="pct"/>
            <w:tcBorders>
              <w:top w:val="nil"/>
              <w:left w:val="nil"/>
              <w:bottom w:val="nil"/>
              <w:right w:val="nil"/>
            </w:tcBorders>
            <w:shd w:val="clear" w:color="auto" w:fill="auto"/>
            <w:noWrap/>
            <w:vAlign w:val="bottom"/>
            <w:hideMark/>
          </w:tcPr>
          <w:p w14:paraId="23D52E12" w14:textId="77777777" w:rsidR="00B42491" w:rsidRPr="00B42491" w:rsidRDefault="00B42491">
            <w:pPr>
              <w:rPr>
                <w:rFonts w:asciiTheme="majorHAnsi" w:hAnsiTheme="majorHAnsi" w:cstheme="majorHAnsi"/>
                <w:sz w:val="16"/>
                <w:szCs w:val="16"/>
              </w:rPr>
            </w:pPr>
          </w:p>
        </w:tc>
        <w:tc>
          <w:tcPr>
            <w:tcW w:w="1228" w:type="pct"/>
            <w:tcBorders>
              <w:top w:val="nil"/>
              <w:left w:val="nil"/>
              <w:bottom w:val="nil"/>
              <w:right w:val="nil"/>
            </w:tcBorders>
            <w:shd w:val="clear" w:color="auto" w:fill="auto"/>
            <w:vAlign w:val="bottom"/>
            <w:hideMark/>
          </w:tcPr>
          <w:p w14:paraId="4455211C" w14:textId="77777777" w:rsidR="00B42491" w:rsidRPr="00B42491" w:rsidRDefault="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a 31/03/2021</w:t>
            </w:r>
          </w:p>
        </w:tc>
        <w:tc>
          <w:tcPr>
            <w:tcW w:w="1155" w:type="pct"/>
            <w:tcBorders>
              <w:top w:val="nil"/>
              <w:left w:val="nil"/>
              <w:bottom w:val="nil"/>
              <w:right w:val="nil"/>
            </w:tcBorders>
            <w:shd w:val="clear" w:color="auto" w:fill="auto"/>
            <w:vAlign w:val="bottom"/>
            <w:hideMark/>
          </w:tcPr>
          <w:p w14:paraId="10E40E56" w14:textId="77777777" w:rsidR="00B42491" w:rsidRPr="00B42491" w:rsidRDefault="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a 31/12/2020</w:t>
            </w:r>
          </w:p>
        </w:tc>
      </w:tr>
      <w:tr w:rsidR="00B42491" w:rsidRPr="00B42491" w14:paraId="4EBAA481" w14:textId="77777777" w:rsidTr="00B42491">
        <w:trPr>
          <w:trHeight w:val="255"/>
        </w:trPr>
        <w:tc>
          <w:tcPr>
            <w:tcW w:w="2537" w:type="pct"/>
            <w:tcBorders>
              <w:top w:val="nil"/>
              <w:left w:val="nil"/>
              <w:bottom w:val="nil"/>
              <w:right w:val="nil"/>
            </w:tcBorders>
            <w:shd w:val="clear" w:color="auto" w:fill="auto"/>
            <w:noWrap/>
            <w:vAlign w:val="bottom"/>
            <w:hideMark/>
          </w:tcPr>
          <w:p w14:paraId="514B3577" w14:textId="77777777" w:rsidR="00B42491" w:rsidRPr="00B42491" w:rsidRDefault="00B42491">
            <w:pPr>
              <w:jc w:val="right"/>
              <w:rPr>
                <w:rFonts w:asciiTheme="majorHAnsi" w:hAnsiTheme="majorHAnsi" w:cstheme="majorHAnsi"/>
                <w:b/>
                <w:bCs/>
                <w:sz w:val="16"/>
                <w:szCs w:val="16"/>
              </w:rPr>
            </w:pPr>
          </w:p>
        </w:tc>
        <w:tc>
          <w:tcPr>
            <w:tcW w:w="80" w:type="pct"/>
            <w:tcBorders>
              <w:top w:val="nil"/>
              <w:left w:val="nil"/>
              <w:bottom w:val="nil"/>
              <w:right w:val="nil"/>
            </w:tcBorders>
            <w:shd w:val="clear" w:color="auto" w:fill="auto"/>
            <w:noWrap/>
            <w:vAlign w:val="bottom"/>
            <w:hideMark/>
          </w:tcPr>
          <w:p w14:paraId="4D4EFF0E" w14:textId="77777777" w:rsidR="00B42491" w:rsidRPr="00B42491" w:rsidRDefault="00B42491">
            <w:pPr>
              <w:rPr>
                <w:rFonts w:asciiTheme="majorHAnsi" w:hAnsiTheme="majorHAnsi" w:cstheme="majorHAnsi"/>
                <w:sz w:val="16"/>
                <w:szCs w:val="16"/>
              </w:rPr>
            </w:pPr>
          </w:p>
        </w:tc>
        <w:tc>
          <w:tcPr>
            <w:tcW w:w="1228" w:type="pct"/>
            <w:tcBorders>
              <w:top w:val="nil"/>
              <w:left w:val="nil"/>
              <w:bottom w:val="nil"/>
              <w:right w:val="nil"/>
            </w:tcBorders>
            <w:shd w:val="clear" w:color="auto" w:fill="auto"/>
            <w:noWrap/>
            <w:vAlign w:val="bottom"/>
            <w:hideMark/>
          </w:tcPr>
          <w:p w14:paraId="6A9B9A58" w14:textId="77777777" w:rsidR="00B42491" w:rsidRPr="00B42491" w:rsidRDefault="00B42491">
            <w:pPr>
              <w:jc w:val="center"/>
              <w:rPr>
                <w:rFonts w:asciiTheme="majorHAnsi" w:hAnsiTheme="majorHAnsi" w:cstheme="majorHAnsi"/>
                <w:sz w:val="16"/>
                <w:szCs w:val="16"/>
              </w:rPr>
            </w:pPr>
          </w:p>
        </w:tc>
        <w:tc>
          <w:tcPr>
            <w:tcW w:w="1155" w:type="pct"/>
            <w:tcBorders>
              <w:top w:val="nil"/>
              <w:left w:val="nil"/>
              <w:bottom w:val="nil"/>
              <w:right w:val="nil"/>
            </w:tcBorders>
            <w:shd w:val="clear" w:color="000000" w:fill="FFFFFF"/>
            <w:noWrap/>
            <w:vAlign w:val="bottom"/>
            <w:hideMark/>
          </w:tcPr>
          <w:p w14:paraId="6E7D0F23" w14:textId="77777777" w:rsidR="00B42491" w:rsidRPr="00B42491" w:rsidRDefault="00B42491">
            <w:pPr>
              <w:rPr>
                <w:rFonts w:asciiTheme="majorHAnsi" w:hAnsiTheme="majorHAnsi" w:cstheme="majorHAnsi"/>
                <w:sz w:val="16"/>
                <w:szCs w:val="16"/>
              </w:rPr>
            </w:pPr>
            <w:r w:rsidRPr="00B42491">
              <w:rPr>
                <w:rFonts w:asciiTheme="majorHAnsi" w:hAnsiTheme="majorHAnsi" w:cstheme="majorHAnsi"/>
                <w:sz w:val="16"/>
                <w:szCs w:val="16"/>
              </w:rPr>
              <w:t> </w:t>
            </w:r>
          </w:p>
        </w:tc>
      </w:tr>
      <w:tr w:rsidR="00B42491" w:rsidRPr="00B42491" w14:paraId="5414774F" w14:textId="77777777" w:rsidTr="00B42491">
        <w:trPr>
          <w:trHeight w:val="319"/>
        </w:trPr>
        <w:tc>
          <w:tcPr>
            <w:tcW w:w="2537" w:type="pct"/>
            <w:tcBorders>
              <w:top w:val="nil"/>
              <w:left w:val="nil"/>
              <w:bottom w:val="nil"/>
              <w:right w:val="nil"/>
            </w:tcBorders>
            <w:shd w:val="clear" w:color="auto" w:fill="auto"/>
            <w:noWrap/>
            <w:vAlign w:val="bottom"/>
            <w:hideMark/>
          </w:tcPr>
          <w:p w14:paraId="6945CD31" w14:textId="77777777" w:rsidR="00B42491" w:rsidRPr="00B42491" w:rsidRDefault="00B42491">
            <w:pPr>
              <w:rPr>
                <w:rFonts w:asciiTheme="majorHAnsi" w:hAnsiTheme="majorHAnsi" w:cstheme="majorHAnsi"/>
                <w:sz w:val="16"/>
                <w:szCs w:val="16"/>
              </w:rPr>
            </w:pPr>
            <w:r w:rsidRPr="00B42491">
              <w:rPr>
                <w:rFonts w:asciiTheme="majorHAnsi" w:hAnsiTheme="majorHAnsi" w:cstheme="majorHAnsi"/>
                <w:sz w:val="16"/>
                <w:szCs w:val="16"/>
              </w:rPr>
              <w:t>Resultado Líquido do Período</w:t>
            </w:r>
          </w:p>
        </w:tc>
        <w:tc>
          <w:tcPr>
            <w:tcW w:w="80" w:type="pct"/>
            <w:tcBorders>
              <w:top w:val="nil"/>
              <w:left w:val="nil"/>
              <w:bottom w:val="nil"/>
              <w:right w:val="nil"/>
            </w:tcBorders>
            <w:shd w:val="clear" w:color="auto" w:fill="auto"/>
            <w:noWrap/>
            <w:vAlign w:val="bottom"/>
            <w:hideMark/>
          </w:tcPr>
          <w:p w14:paraId="35DDB2F5" w14:textId="77777777" w:rsidR="00B42491" w:rsidRPr="00B42491" w:rsidRDefault="00B42491">
            <w:pPr>
              <w:rPr>
                <w:rFonts w:asciiTheme="majorHAnsi" w:hAnsiTheme="majorHAnsi" w:cstheme="majorHAnsi"/>
                <w:sz w:val="16"/>
                <w:szCs w:val="16"/>
              </w:rPr>
            </w:pPr>
          </w:p>
        </w:tc>
        <w:tc>
          <w:tcPr>
            <w:tcW w:w="1228" w:type="pct"/>
            <w:tcBorders>
              <w:top w:val="nil"/>
              <w:left w:val="nil"/>
              <w:bottom w:val="nil"/>
              <w:right w:val="nil"/>
            </w:tcBorders>
            <w:shd w:val="clear" w:color="auto" w:fill="auto"/>
            <w:noWrap/>
            <w:vAlign w:val="bottom"/>
            <w:hideMark/>
          </w:tcPr>
          <w:p w14:paraId="152738E6" w14:textId="77777777" w:rsidR="00B42491" w:rsidRPr="00B42491" w:rsidRDefault="00B42491" w:rsidP="00B42491">
            <w:pPr>
              <w:jc w:val="right"/>
              <w:rPr>
                <w:rFonts w:asciiTheme="majorHAnsi" w:hAnsiTheme="majorHAnsi" w:cstheme="majorHAnsi"/>
                <w:sz w:val="16"/>
                <w:szCs w:val="16"/>
              </w:rPr>
            </w:pPr>
            <w:r w:rsidRPr="00B42491">
              <w:rPr>
                <w:rFonts w:asciiTheme="majorHAnsi" w:hAnsiTheme="majorHAnsi" w:cstheme="majorHAnsi"/>
                <w:sz w:val="16"/>
                <w:szCs w:val="16"/>
              </w:rPr>
              <w:t xml:space="preserve">           (28.514.400)</w:t>
            </w:r>
          </w:p>
        </w:tc>
        <w:tc>
          <w:tcPr>
            <w:tcW w:w="1155" w:type="pct"/>
            <w:tcBorders>
              <w:top w:val="nil"/>
              <w:left w:val="nil"/>
              <w:bottom w:val="nil"/>
              <w:right w:val="nil"/>
            </w:tcBorders>
            <w:shd w:val="clear" w:color="000000" w:fill="FFFFFF"/>
            <w:noWrap/>
            <w:vAlign w:val="bottom"/>
            <w:hideMark/>
          </w:tcPr>
          <w:p w14:paraId="1CBE8581" w14:textId="77777777" w:rsidR="00B42491" w:rsidRPr="00B42491" w:rsidRDefault="00B42491">
            <w:pPr>
              <w:jc w:val="right"/>
              <w:rPr>
                <w:rFonts w:asciiTheme="majorHAnsi" w:hAnsiTheme="majorHAnsi" w:cstheme="majorHAnsi"/>
                <w:sz w:val="16"/>
                <w:szCs w:val="16"/>
              </w:rPr>
            </w:pPr>
            <w:r w:rsidRPr="00B42491">
              <w:rPr>
                <w:rFonts w:asciiTheme="majorHAnsi" w:hAnsiTheme="majorHAnsi" w:cstheme="majorHAnsi"/>
                <w:sz w:val="16"/>
                <w:szCs w:val="16"/>
              </w:rPr>
              <w:t xml:space="preserve">               29.976.931 </w:t>
            </w:r>
          </w:p>
        </w:tc>
      </w:tr>
      <w:tr w:rsidR="00B42491" w:rsidRPr="00B42491" w14:paraId="15B91920" w14:textId="77777777" w:rsidTr="00B42491">
        <w:trPr>
          <w:trHeight w:val="319"/>
        </w:trPr>
        <w:tc>
          <w:tcPr>
            <w:tcW w:w="2537" w:type="pct"/>
            <w:tcBorders>
              <w:top w:val="nil"/>
              <w:left w:val="nil"/>
              <w:bottom w:val="nil"/>
              <w:right w:val="nil"/>
            </w:tcBorders>
            <w:shd w:val="clear" w:color="auto" w:fill="auto"/>
            <w:noWrap/>
            <w:vAlign w:val="bottom"/>
            <w:hideMark/>
          </w:tcPr>
          <w:p w14:paraId="3031FC8C" w14:textId="77777777" w:rsidR="00B42491" w:rsidRPr="00B42491" w:rsidRDefault="00B42491">
            <w:pPr>
              <w:jc w:val="right"/>
              <w:rPr>
                <w:rFonts w:asciiTheme="majorHAnsi" w:hAnsiTheme="majorHAnsi" w:cstheme="majorHAnsi"/>
                <w:sz w:val="16"/>
                <w:szCs w:val="16"/>
              </w:rPr>
            </w:pPr>
          </w:p>
        </w:tc>
        <w:tc>
          <w:tcPr>
            <w:tcW w:w="80" w:type="pct"/>
            <w:tcBorders>
              <w:top w:val="nil"/>
              <w:left w:val="nil"/>
              <w:bottom w:val="nil"/>
              <w:right w:val="nil"/>
            </w:tcBorders>
            <w:shd w:val="clear" w:color="auto" w:fill="auto"/>
            <w:noWrap/>
            <w:vAlign w:val="bottom"/>
            <w:hideMark/>
          </w:tcPr>
          <w:p w14:paraId="08B26174" w14:textId="77777777" w:rsidR="00B42491" w:rsidRPr="00B42491" w:rsidRDefault="00B42491">
            <w:pPr>
              <w:rPr>
                <w:rFonts w:asciiTheme="majorHAnsi" w:hAnsiTheme="majorHAnsi" w:cstheme="majorHAnsi"/>
                <w:sz w:val="16"/>
                <w:szCs w:val="16"/>
              </w:rPr>
            </w:pPr>
          </w:p>
        </w:tc>
        <w:tc>
          <w:tcPr>
            <w:tcW w:w="1228" w:type="pct"/>
            <w:tcBorders>
              <w:top w:val="nil"/>
              <w:left w:val="nil"/>
              <w:bottom w:val="nil"/>
              <w:right w:val="nil"/>
            </w:tcBorders>
            <w:shd w:val="clear" w:color="000000" w:fill="FFFFFF"/>
            <w:noWrap/>
            <w:vAlign w:val="bottom"/>
            <w:hideMark/>
          </w:tcPr>
          <w:p w14:paraId="3E514368" w14:textId="77777777" w:rsidR="00B42491" w:rsidRPr="00B42491" w:rsidRDefault="00B42491" w:rsidP="00B42491">
            <w:pPr>
              <w:jc w:val="right"/>
              <w:rPr>
                <w:rFonts w:asciiTheme="majorHAnsi" w:hAnsiTheme="majorHAnsi" w:cstheme="majorHAnsi"/>
                <w:sz w:val="16"/>
                <w:szCs w:val="16"/>
              </w:rPr>
            </w:pPr>
            <w:r w:rsidRPr="00B42491">
              <w:rPr>
                <w:rFonts w:asciiTheme="majorHAnsi" w:hAnsiTheme="majorHAnsi" w:cstheme="majorHAnsi"/>
                <w:sz w:val="16"/>
                <w:szCs w:val="16"/>
              </w:rPr>
              <w:t> </w:t>
            </w:r>
          </w:p>
        </w:tc>
        <w:tc>
          <w:tcPr>
            <w:tcW w:w="1155" w:type="pct"/>
            <w:tcBorders>
              <w:top w:val="nil"/>
              <w:left w:val="nil"/>
              <w:bottom w:val="nil"/>
              <w:right w:val="nil"/>
            </w:tcBorders>
            <w:shd w:val="clear" w:color="000000" w:fill="FFFFFF"/>
            <w:noWrap/>
            <w:vAlign w:val="bottom"/>
            <w:hideMark/>
          </w:tcPr>
          <w:p w14:paraId="4E93C353" w14:textId="77777777" w:rsidR="00B42491" w:rsidRPr="00B42491" w:rsidRDefault="00B42491">
            <w:pPr>
              <w:jc w:val="right"/>
              <w:rPr>
                <w:rFonts w:asciiTheme="majorHAnsi" w:hAnsiTheme="majorHAnsi" w:cstheme="majorHAnsi"/>
                <w:sz w:val="16"/>
                <w:szCs w:val="16"/>
              </w:rPr>
            </w:pPr>
            <w:r w:rsidRPr="00B42491">
              <w:rPr>
                <w:rFonts w:asciiTheme="majorHAnsi" w:hAnsiTheme="majorHAnsi" w:cstheme="majorHAnsi"/>
                <w:sz w:val="16"/>
                <w:szCs w:val="16"/>
              </w:rPr>
              <w:t> </w:t>
            </w:r>
          </w:p>
        </w:tc>
      </w:tr>
      <w:tr w:rsidR="00B42491" w:rsidRPr="00B42491" w14:paraId="26AC96FB" w14:textId="77777777" w:rsidTr="00B42491">
        <w:trPr>
          <w:trHeight w:val="319"/>
        </w:trPr>
        <w:tc>
          <w:tcPr>
            <w:tcW w:w="2537" w:type="pct"/>
            <w:tcBorders>
              <w:top w:val="nil"/>
              <w:left w:val="nil"/>
              <w:bottom w:val="nil"/>
              <w:right w:val="nil"/>
            </w:tcBorders>
            <w:shd w:val="clear" w:color="auto" w:fill="auto"/>
            <w:noWrap/>
            <w:vAlign w:val="bottom"/>
            <w:hideMark/>
          </w:tcPr>
          <w:p w14:paraId="7905AF85" w14:textId="14A740D0" w:rsidR="00B42491" w:rsidRPr="00B42491" w:rsidRDefault="00B42491">
            <w:pPr>
              <w:rPr>
                <w:rFonts w:asciiTheme="majorHAnsi" w:hAnsiTheme="majorHAnsi" w:cstheme="majorHAnsi"/>
                <w:b/>
                <w:bCs/>
                <w:sz w:val="16"/>
                <w:szCs w:val="16"/>
              </w:rPr>
            </w:pPr>
            <w:r w:rsidRPr="00B42491">
              <w:rPr>
                <w:rFonts w:asciiTheme="majorHAnsi" w:hAnsiTheme="majorHAnsi" w:cstheme="majorHAnsi"/>
                <w:b/>
                <w:bCs/>
                <w:sz w:val="16"/>
                <w:szCs w:val="16"/>
              </w:rPr>
              <w:t>Resultado Líquido Abrangente do Per</w:t>
            </w:r>
            <w:r w:rsidR="00FE0AAA">
              <w:rPr>
                <w:rFonts w:asciiTheme="majorHAnsi" w:hAnsiTheme="majorHAnsi" w:cstheme="majorHAnsi"/>
                <w:b/>
                <w:bCs/>
                <w:sz w:val="16"/>
                <w:szCs w:val="16"/>
              </w:rPr>
              <w:t>í</w:t>
            </w:r>
            <w:r w:rsidRPr="00B42491">
              <w:rPr>
                <w:rFonts w:asciiTheme="majorHAnsi" w:hAnsiTheme="majorHAnsi" w:cstheme="majorHAnsi"/>
                <w:b/>
                <w:bCs/>
                <w:sz w:val="16"/>
                <w:szCs w:val="16"/>
              </w:rPr>
              <w:t>odo</w:t>
            </w:r>
          </w:p>
        </w:tc>
        <w:tc>
          <w:tcPr>
            <w:tcW w:w="80" w:type="pct"/>
            <w:tcBorders>
              <w:top w:val="nil"/>
              <w:left w:val="nil"/>
              <w:bottom w:val="nil"/>
              <w:right w:val="nil"/>
            </w:tcBorders>
            <w:shd w:val="clear" w:color="auto" w:fill="auto"/>
            <w:noWrap/>
            <w:vAlign w:val="bottom"/>
            <w:hideMark/>
          </w:tcPr>
          <w:p w14:paraId="6A2B8BC8" w14:textId="77777777" w:rsidR="00B42491" w:rsidRPr="00B42491" w:rsidRDefault="00B42491">
            <w:pPr>
              <w:rPr>
                <w:rFonts w:asciiTheme="majorHAnsi" w:hAnsiTheme="majorHAnsi" w:cstheme="majorHAnsi"/>
                <w:b/>
                <w:bCs/>
                <w:sz w:val="16"/>
                <w:szCs w:val="16"/>
              </w:rPr>
            </w:pPr>
          </w:p>
        </w:tc>
        <w:tc>
          <w:tcPr>
            <w:tcW w:w="1228" w:type="pct"/>
            <w:tcBorders>
              <w:top w:val="nil"/>
              <w:left w:val="nil"/>
              <w:bottom w:val="nil"/>
              <w:right w:val="nil"/>
            </w:tcBorders>
            <w:shd w:val="clear" w:color="000000" w:fill="FFFFFF"/>
            <w:noWrap/>
            <w:vAlign w:val="bottom"/>
            <w:hideMark/>
          </w:tcPr>
          <w:p w14:paraId="239E6B46" w14:textId="77777777" w:rsidR="00B42491" w:rsidRPr="00B42491" w:rsidRDefault="00B42491" w:rsidP="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 xml:space="preserve">           (28.514.400)</w:t>
            </w:r>
          </w:p>
        </w:tc>
        <w:tc>
          <w:tcPr>
            <w:tcW w:w="1155" w:type="pct"/>
            <w:tcBorders>
              <w:top w:val="nil"/>
              <w:left w:val="nil"/>
              <w:bottom w:val="nil"/>
              <w:right w:val="nil"/>
            </w:tcBorders>
            <w:shd w:val="clear" w:color="000000" w:fill="FFFFFF"/>
            <w:noWrap/>
            <w:vAlign w:val="bottom"/>
            <w:hideMark/>
          </w:tcPr>
          <w:p w14:paraId="0F861A53" w14:textId="77777777" w:rsidR="00B42491" w:rsidRPr="00B42491" w:rsidRDefault="00B42491" w:rsidP="00B42491">
            <w:pPr>
              <w:jc w:val="right"/>
              <w:rPr>
                <w:rFonts w:asciiTheme="majorHAnsi" w:hAnsiTheme="majorHAnsi" w:cstheme="majorHAnsi"/>
                <w:b/>
                <w:bCs/>
                <w:sz w:val="16"/>
                <w:szCs w:val="16"/>
              </w:rPr>
            </w:pPr>
            <w:r w:rsidRPr="00B42491">
              <w:rPr>
                <w:rFonts w:asciiTheme="majorHAnsi" w:hAnsiTheme="majorHAnsi" w:cstheme="majorHAnsi"/>
                <w:b/>
                <w:bCs/>
                <w:sz w:val="16"/>
                <w:szCs w:val="16"/>
              </w:rPr>
              <w:t xml:space="preserve">               29.976.931 </w:t>
            </w:r>
          </w:p>
        </w:tc>
      </w:tr>
    </w:tbl>
    <w:p w14:paraId="0EA6AE80" w14:textId="0E9F012D" w:rsidR="002274C0" w:rsidRDefault="002274C0" w:rsidP="002274C0"/>
    <w:p w14:paraId="04FCCE61" w14:textId="71860719" w:rsidR="009953A2" w:rsidRDefault="009953A2" w:rsidP="002274C0"/>
    <w:p w14:paraId="3DCB3C33" w14:textId="38D13C95" w:rsidR="009953A2" w:rsidRDefault="009953A2" w:rsidP="002274C0"/>
    <w:p w14:paraId="4E0DE19E" w14:textId="468BF950" w:rsidR="009953A2" w:rsidRDefault="00B42491" w:rsidP="00B42491">
      <w:pPr>
        <w:jc w:val="center"/>
      </w:pPr>
      <w:r w:rsidRPr="009953A2">
        <w:rPr>
          <w:rFonts w:asciiTheme="majorHAnsi" w:hAnsiTheme="majorHAnsi" w:cstheme="majorHAnsi"/>
          <w:sz w:val="16"/>
          <w:szCs w:val="16"/>
        </w:rPr>
        <w:t>(As Notas Explicativas são parte integrante das demonstrações contábeis intermediárias)</w:t>
      </w:r>
    </w:p>
    <w:p w14:paraId="48FD7A20" w14:textId="3F430B8C" w:rsidR="009953A2" w:rsidRDefault="009953A2" w:rsidP="002274C0"/>
    <w:p w14:paraId="0A1EBF3F" w14:textId="589B8F01" w:rsidR="009953A2" w:rsidRDefault="009953A2" w:rsidP="002274C0"/>
    <w:p w14:paraId="62C9FF44" w14:textId="7A52AEBD" w:rsidR="009953A2" w:rsidRDefault="009953A2" w:rsidP="002274C0"/>
    <w:p w14:paraId="51067D19" w14:textId="00FA0C6A" w:rsidR="009953A2" w:rsidRDefault="009953A2" w:rsidP="002274C0"/>
    <w:p w14:paraId="13BAFA4E" w14:textId="072133DE" w:rsidR="009953A2" w:rsidRDefault="009953A2" w:rsidP="002274C0"/>
    <w:p w14:paraId="1FCF8D1A" w14:textId="7864D82D" w:rsidR="009953A2" w:rsidRDefault="009953A2" w:rsidP="002274C0"/>
    <w:p w14:paraId="4FC6219B" w14:textId="7F042513" w:rsidR="009953A2" w:rsidRDefault="009953A2" w:rsidP="002274C0"/>
    <w:p w14:paraId="5D0F4E13" w14:textId="2F3318A1" w:rsidR="009953A2" w:rsidRDefault="009953A2" w:rsidP="002274C0"/>
    <w:p w14:paraId="56449747" w14:textId="206C60E0" w:rsidR="009953A2" w:rsidRDefault="009953A2" w:rsidP="002274C0"/>
    <w:p w14:paraId="78CD424B" w14:textId="75753E0A" w:rsidR="009953A2" w:rsidRDefault="009953A2" w:rsidP="002274C0"/>
    <w:p w14:paraId="2DD9FD25" w14:textId="1ED1437E" w:rsidR="009953A2" w:rsidRDefault="009953A2" w:rsidP="002274C0"/>
    <w:p w14:paraId="5D170473" w14:textId="57129B26" w:rsidR="009953A2" w:rsidRDefault="009953A2" w:rsidP="002274C0"/>
    <w:p w14:paraId="7FD6E5CE" w14:textId="723B0A57" w:rsidR="009953A2" w:rsidRDefault="009953A2" w:rsidP="002274C0"/>
    <w:p w14:paraId="5E08AB35" w14:textId="0D9CF6FC" w:rsidR="009953A2" w:rsidRDefault="009953A2" w:rsidP="002274C0"/>
    <w:p w14:paraId="59BBD625" w14:textId="161336EA" w:rsidR="009953A2" w:rsidRDefault="009953A2" w:rsidP="002274C0"/>
    <w:p w14:paraId="7A2E70F1" w14:textId="77777777" w:rsidR="009953A2" w:rsidRDefault="009953A2" w:rsidP="002274C0"/>
    <w:p w14:paraId="12EBFEB6" w14:textId="0297401F" w:rsidR="002274C0" w:rsidRDefault="002274C0" w:rsidP="002274C0"/>
    <w:p w14:paraId="7F839AFB" w14:textId="76DD9874" w:rsidR="002274C0" w:rsidRDefault="002274C0" w:rsidP="002274C0"/>
    <w:p w14:paraId="2E2E8211" w14:textId="49409D9E" w:rsidR="002274C0" w:rsidRDefault="002274C0" w:rsidP="002274C0"/>
    <w:p w14:paraId="4EEB8F43" w14:textId="3DE3E784" w:rsidR="002274C0" w:rsidRDefault="002274C0" w:rsidP="002274C0"/>
    <w:p w14:paraId="6B357530" w14:textId="7CDDA227" w:rsidR="002274C0" w:rsidRDefault="002274C0" w:rsidP="002274C0"/>
    <w:p w14:paraId="5DA2ABC6" w14:textId="44A4C3A4" w:rsidR="002274C0" w:rsidRDefault="002274C0" w:rsidP="002274C0"/>
    <w:p w14:paraId="7FF235F4" w14:textId="0A0CC782" w:rsidR="002274C0" w:rsidRDefault="002274C0" w:rsidP="002274C0"/>
    <w:p w14:paraId="274E6F10" w14:textId="0707926E" w:rsidR="002274C0" w:rsidRDefault="002274C0" w:rsidP="002274C0"/>
    <w:p w14:paraId="5922C474" w14:textId="54D1BF52" w:rsidR="00283F70" w:rsidRDefault="00283F70" w:rsidP="002E2B5B">
      <w:pPr>
        <w:pStyle w:val="Ttulo1"/>
        <w:tabs>
          <w:tab w:val="left" w:pos="1701"/>
        </w:tabs>
        <w:ind w:right="-142"/>
        <w:rPr>
          <w:rFonts w:ascii="Calibri" w:hAnsi="Calibri" w:cs="Calibri"/>
          <w:szCs w:val="22"/>
        </w:rPr>
      </w:pPr>
    </w:p>
    <w:p w14:paraId="0DA5A042" w14:textId="2601B3EF" w:rsidR="002274C0" w:rsidRDefault="002274C0" w:rsidP="002274C0"/>
    <w:p w14:paraId="2A6094E4" w14:textId="77777777" w:rsidR="002274C0" w:rsidRPr="002274C0" w:rsidRDefault="002274C0" w:rsidP="002274C0"/>
    <w:p w14:paraId="555CFCF1" w14:textId="2F9ADC73" w:rsidR="00283F70" w:rsidRDefault="00283F70" w:rsidP="002E2B5B">
      <w:pPr>
        <w:pStyle w:val="Ttulo1"/>
        <w:tabs>
          <w:tab w:val="left" w:pos="1701"/>
        </w:tabs>
        <w:ind w:right="-142"/>
        <w:rPr>
          <w:rFonts w:ascii="Calibri" w:hAnsi="Calibri" w:cs="Calibri"/>
          <w:szCs w:val="22"/>
        </w:rPr>
      </w:pPr>
    </w:p>
    <w:p w14:paraId="6307F8A0" w14:textId="43D9EB97" w:rsidR="00B42491" w:rsidRDefault="00B42491" w:rsidP="00B42491"/>
    <w:p w14:paraId="1A2FD50D" w14:textId="380D1B5B" w:rsidR="00B42491" w:rsidRDefault="00B42491" w:rsidP="00B42491"/>
    <w:p w14:paraId="69DF3E69" w14:textId="346A1F82" w:rsidR="00B42491" w:rsidRDefault="00B42491" w:rsidP="00B42491"/>
    <w:p w14:paraId="66477E23" w14:textId="5FBF0298" w:rsidR="00B42491" w:rsidRDefault="00B42491" w:rsidP="00B42491"/>
    <w:p w14:paraId="3DD3610D" w14:textId="713F15C6" w:rsidR="00B42491" w:rsidRDefault="00B42491" w:rsidP="00B42491"/>
    <w:tbl>
      <w:tblPr>
        <w:tblW w:w="5055" w:type="pct"/>
        <w:tblCellMar>
          <w:left w:w="70" w:type="dxa"/>
          <w:right w:w="70" w:type="dxa"/>
        </w:tblCellMar>
        <w:tblLook w:val="04A0" w:firstRow="1" w:lastRow="0" w:firstColumn="1" w:lastColumn="0" w:noHBand="0" w:noVBand="1"/>
      </w:tblPr>
      <w:tblGrid>
        <w:gridCol w:w="3373"/>
        <w:gridCol w:w="1296"/>
        <w:gridCol w:w="1993"/>
        <w:gridCol w:w="1719"/>
        <w:gridCol w:w="2195"/>
        <w:gridCol w:w="6"/>
      </w:tblGrid>
      <w:tr w:rsidR="00B42491" w:rsidRPr="00C23671" w14:paraId="08213B50" w14:textId="77777777" w:rsidTr="00C23671">
        <w:trPr>
          <w:trHeight w:val="300"/>
        </w:trPr>
        <w:tc>
          <w:tcPr>
            <w:tcW w:w="5000" w:type="pct"/>
            <w:gridSpan w:val="6"/>
            <w:tcBorders>
              <w:top w:val="nil"/>
              <w:left w:val="nil"/>
              <w:bottom w:val="nil"/>
              <w:right w:val="nil"/>
            </w:tcBorders>
            <w:shd w:val="clear" w:color="auto" w:fill="auto"/>
            <w:noWrap/>
            <w:vAlign w:val="bottom"/>
            <w:hideMark/>
          </w:tcPr>
          <w:p w14:paraId="3A988488" w14:textId="77777777" w:rsidR="00B42491" w:rsidRPr="00C23671" w:rsidRDefault="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VALEC ENGENHARIA, CONSTRUÇÕES E FERROVIAS S/A</w:t>
            </w:r>
          </w:p>
        </w:tc>
      </w:tr>
      <w:tr w:rsidR="00B42491" w:rsidRPr="00C23671" w14:paraId="0D0DC0BD" w14:textId="77777777" w:rsidTr="00C23671">
        <w:trPr>
          <w:trHeight w:val="300"/>
        </w:trPr>
        <w:tc>
          <w:tcPr>
            <w:tcW w:w="5000" w:type="pct"/>
            <w:gridSpan w:val="6"/>
            <w:tcBorders>
              <w:top w:val="nil"/>
              <w:left w:val="nil"/>
              <w:bottom w:val="nil"/>
              <w:right w:val="nil"/>
            </w:tcBorders>
            <w:shd w:val="clear" w:color="auto" w:fill="auto"/>
            <w:noWrap/>
            <w:vAlign w:val="bottom"/>
            <w:hideMark/>
          </w:tcPr>
          <w:p w14:paraId="7DED20BC" w14:textId="77777777" w:rsidR="00B42491" w:rsidRPr="00C23671" w:rsidRDefault="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 xml:space="preserve">DEMONSTRAÇÕES DAS MUTAÇÕES DO PATRIMÔNIO LÍQUIDO </w:t>
            </w:r>
          </w:p>
        </w:tc>
      </w:tr>
      <w:tr w:rsidR="00B42491" w:rsidRPr="00C23671" w14:paraId="37FB6C48" w14:textId="77777777" w:rsidTr="00C23671">
        <w:trPr>
          <w:trHeight w:val="300"/>
        </w:trPr>
        <w:tc>
          <w:tcPr>
            <w:tcW w:w="5000" w:type="pct"/>
            <w:gridSpan w:val="6"/>
            <w:tcBorders>
              <w:top w:val="nil"/>
              <w:left w:val="nil"/>
              <w:bottom w:val="nil"/>
              <w:right w:val="nil"/>
            </w:tcBorders>
            <w:shd w:val="clear" w:color="auto" w:fill="auto"/>
            <w:noWrap/>
            <w:vAlign w:val="bottom"/>
            <w:hideMark/>
          </w:tcPr>
          <w:p w14:paraId="63A7D0A0" w14:textId="77777777" w:rsidR="00B42491" w:rsidRPr="00C23671" w:rsidRDefault="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1º TRIMESTRE 2021</w:t>
            </w:r>
          </w:p>
        </w:tc>
      </w:tr>
      <w:tr w:rsidR="00B42491" w:rsidRPr="00C23671" w14:paraId="1BD44EAC" w14:textId="77777777" w:rsidTr="00C23671">
        <w:trPr>
          <w:trHeight w:val="300"/>
        </w:trPr>
        <w:tc>
          <w:tcPr>
            <w:tcW w:w="5000" w:type="pct"/>
            <w:gridSpan w:val="6"/>
            <w:tcBorders>
              <w:top w:val="nil"/>
              <w:left w:val="nil"/>
              <w:bottom w:val="nil"/>
              <w:right w:val="nil"/>
            </w:tcBorders>
            <w:shd w:val="clear" w:color="auto" w:fill="auto"/>
            <w:noWrap/>
            <w:vAlign w:val="bottom"/>
            <w:hideMark/>
          </w:tcPr>
          <w:p w14:paraId="4375DE0C" w14:textId="77777777" w:rsidR="00B42491" w:rsidRPr="00C23671" w:rsidRDefault="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Em R$ 1</w:t>
            </w:r>
          </w:p>
        </w:tc>
      </w:tr>
      <w:tr w:rsidR="00B42491" w:rsidRPr="00C23671" w14:paraId="67EA1836" w14:textId="77777777" w:rsidTr="00C23671">
        <w:trPr>
          <w:gridAfter w:val="1"/>
          <w:wAfter w:w="3" w:type="pct"/>
          <w:trHeight w:val="315"/>
        </w:trPr>
        <w:tc>
          <w:tcPr>
            <w:tcW w:w="1594" w:type="pct"/>
            <w:tcBorders>
              <w:top w:val="nil"/>
              <w:left w:val="nil"/>
              <w:bottom w:val="nil"/>
              <w:right w:val="nil"/>
            </w:tcBorders>
            <w:shd w:val="clear" w:color="auto" w:fill="auto"/>
            <w:noWrap/>
            <w:vAlign w:val="bottom"/>
            <w:hideMark/>
          </w:tcPr>
          <w:p w14:paraId="3ADAEDEF" w14:textId="77777777" w:rsidR="00B42491" w:rsidRPr="00C23671" w:rsidRDefault="00B42491">
            <w:pPr>
              <w:jc w:val="center"/>
              <w:rPr>
                <w:rFonts w:asciiTheme="majorHAnsi" w:hAnsiTheme="majorHAnsi" w:cstheme="majorHAnsi"/>
                <w:b/>
                <w:bCs/>
                <w:sz w:val="16"/>
                <w:szCs w:val="16"/>
              </w:rPr>
            </w:pPr>
          </w:p>
        </w:tc>
        <w:tc>
          <w:tcPr>
            <w:tcW w:w="612" w:type="pct"/>
            <w:tcBorders>
              <w:top w:val="nil"/>
              <w:left w:val="nil"/>
              <w:bottom w:val="nil"/>
              <w:right w:val="nil"/>
            </w:tcBorders>
            <w:shd w:val="clear" w:color="auto" w:fill="auto"/>
            <w:noWrap/>
            <w:vAlign w:val="bottom"/>
            <w:hideMark/>
          </w:tcPr>
          <w:p w14:paraId="7BE6AE4E" w14:textId="77777777" w:rsidR="00B42491" w:rsidRPr="00C23671" w:rsidRDefault="00B42491">
            <w:pPr>
              <w:rPr>
                <w:rFonts w:asciiTheme="majorHAnsi" w:hAnsiTheme="majorHAnsi" w:cstheme="majorHAnsi"/>
                <w:sz w:val="16"/>
                <w:szCs w:val="16"/>
              </w:rPr>
            </w:pPr>
          </w:p>
        </w:tc>
        <w:tc>
          <w:tcPr>
            <w:tcW w:w="942" w:type="pct"/>
            <w:tcBorders>
              <w:top w:val="nil"/>
              <w:left w:val="nil"/>
              <w:bottom w:val="nil"/>
              <w:right w:val="nil"/>
            </w:tcBorders>
            <w:shd w:val="clear" w:color="auto" w:fill="auto"/>
            <w:noWrap/>
            <w:vAlign w:val="bottom"/>
            <w:hideMark/>
          </w:tcPr>
          <w:p w14:paraId="5BB9E749" w14:textId="77777777" w:rsidR="00B42491" w:rsidRPr="00C23671" w:rsidRDefault="00B42491">
            <w:pPr>
              <w:rPr>
                <w:rFonts w:asciiTheme="majorHAnsi" w:hAnsiTheme="majorHAnsi" w:cstheme="majorHAnsi"/>
                <w:sz w:val="16"/>
                <w:szCs w:val="16"/>
              </w:rPr>
            </w:pPr>
          </w:p>
        </w:tc>
        <w:tc>
          <w:tcPr>
            <w:tcW w:w="812" w:type="pct"/>
            <w:tcBorders>
              <w:top w:val="nil"/>
              <w:left w:val="nil"/>
              <w:bottom w:val="nil"/>
              <w:right w:val="nil"/>
            </w:tcBorders>
            <w:shd w:val="clear" w:color="auto" w:fill="auto"/>
            <w:noWrap/>
            <w:vAlign w:val="bottom"/>
            <w:hideMark/>
          </w:tcPr>
          <w:p w14:paraId="05EACC97" w14:textId="77777777" w:rsidR="00B42491" w:rsidRPr="00C23671" w:rsidRDefault="00B42491">
            <w:pPr>
              <w:rPr>
                <w:rFonts w:asciiTheme="majorHAnsi" w:hAnsiTheme="majorHAnsi" w:cstheme="majorHAnsi"/>
                <w:sz w:val="16"/>
                <w:szCs w:val="16"/>
              </w:rPr>
            </w:pPr>
          </w:p>
        </w:tc>
        <w:tc>
          <w:tcPr>
            <w:tcW w:w="1037" w:type="pct"/>
            <w:tcBorders>
              <w:top w:val="nil"/>
              <w:left w:val="nil"/>
              <w:bottom w:val="nil"/>
              <w:right w:val="nil"/>
            </w:tcBorders>
            <w:shd w:val="clear" w:color="auto" w:fill="auto"/>
            <w:noWrap/>
            <w:vAlign w:val="bottom"/>
            <w:hideMark/>
          </w:tcPr>
          <w:p w14:paraId="1BB77401" w14:textId="77777777" w:rsidR="00B42491" w:rsidRPr="00C23671" w:rsidRDefault="00B42491">
            <w:pPr>
              <w:rPr>
                <w:rFonts w:asciiTheme="majorHAnsi" w:hAnsiTheme="majorHAnsi" w:cstheme="majorHAnsi"/>
                <w:sz w:val="16"/>
                <w:szCs w:val="16"/>
              </w:rPr>
            </w:pPr>
          </w:p>
        </w:tc>
      </w:tr>
      <w:tr w:rsidR="00B42491" w:rsidRPr="00C23671" w14:paraId="6126C41C" w14:textId="77777777" w:rsidTr="00C23671">
        <w:trPr>
          <w:gridAfter w:val="1"/>
          <w:wAfter w:w="3" w:type="pct"/>
          <w:trHeight w:val="300"/>
        </w:trPr>
        <w:tc>
          <w:tcPr>
            <w:tcW w:w="1594" w:type="pct"/>
            <w:vMerge w:val="restart"/>
            <w:tcBorders>
              <w:top w:val="single" w:sz="8" w:space="0" w:color="auto"/>
              <w:left w:val="single" w:sz="8" w:space="0" w:color="auto"/>
              <w:right w:val="single" w:sz="8" w:space="0" w:color="auto"/>
            </w:tcBorders>
            <w:shd w:val="clear" w:color="auto" w:fill="auto"/>
            <w:noWrap/>
            <w:vAlign w:val="center"/>
            <w:hideMark/>
          </w:tcPr>
          <w:p w14:paraId="1AAFC542" w14:textId="1A63BD92"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Classificação</w:t>
            </w:r>
          </w:p>
        </w:tc>
        <w:tc>
          <w:tcPr>
            <w:tcW w:w="612" w:type="pct"/>
            <w:tcBorders>
              <w:top w:val="single" w:sz="8" w:space="0" w:color="auto"/>
              <w:left w:val="nil"/>
              <w:bottom w:val="nil"/>
              <w:right w:val="single" w:sz="8" w:space="0" w:color="auto"/>
            </w:tcBorders>
            <w:shd w:val="clear" w:color="auto" w:fill="auto"/>
            <w:noWrap/>
            <w:vAlign w:val="center"/>
            <w:hideMark/>
          </w:tcPr>
          <w:p w14:paraId="642F2F32" w14:textId="77777777"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Capital</w:t>
            </w:r>
          </w:p>
        </w:tc>
        <w:tc>
          <w:tcPr>
            <w:tcW w:w="942" w:type="pct"/>
            <w:tcBorders>
              <w:top w:val="single" w:sz="8" w:space="0" w:color="auto"/>
              <w:left w:val="nil"/>
              <w:bottom w:val="nil"/>
              <w:right w:val="single" w:sz="8" w:space="0" w:color="auto"/>
            </w:tcBorders>
            <w:shd w:val="clear" w:color="auto" w:fill="auto"/>
            <w:noWrap/>
            <w:vAlign w:val="center"/>
            <w:hideMark/>
          </w:tcPr>
          <w:p w14:paraId="0132702D" w14:textId="157DB6E2"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Adiantamento para</w:t>
            </w:r>
          </w:p>
        </w:tc>
        <w:tc>
          <w:tcPr>
            <w:tcW w:w="812" w:type="pct"/>
            <w:tcBorders>
              <w:top w:val="single" w:sz="8" w:space="0" w:color="auto"/>
              <w:left w:val="nil"/>
              <w:bottom w:val="nil"/>
              <w:right w:val="single" w:sz="8" w:space="0" w:color="auto"/>
            </w:tcBorders>
            <w:shd w:val="clear" w:color="auto" w:fill="auto"/>
            <w:noWrap/>
            <w:vAlign w:val="center"/>
            <w:hideMark/>
          </w:tcPr>
          <w:p w14:paraId="07062E1E" w14:textId="75230DCE" w:rsidR="00B42491" w:rsidRPr="00C23671" w:rsidRDefault="00C23671" w:rsidP="00B42491">
            <w:pPr>
              <w:jc w:val="center"/>
              <w:rPr>
                <w:rFonts w:asciiTheme="majorHAnsi" w:hAnsiTheme="majorHAnsi" w:cstheme="majorHAnsi"/>
                <w:b/>
                <w:bCs/>
                <w:sz w:val="16"/>
                <w:szCs w:val="16"/>
              </w:rPr>
            </w:pPr>
            <w:r>
              <w:rPr>
                <w:rFonts w:asciiTheme="majorHAnsi" w:hAnsiTheme="majorHAnsi" w:cstheme="majorHAnsi"/>
                <w:b/>
                <w:bCs/>
                <w:sz w:val="16"/>
                <w:szCs w:val="16"/>
              </w:rPr>
              <w:t xml:space="preserve">Lucros ou </w:t>
            </w:r>
            <w:r w:rsidR="00B42491" w:rsidRPr="00C23671">
              <w:rPr>
                <w:rFonts w:asciiTheme="majorHAnsi" w:hAnsiTheme="majorHAnsi" w:cstheme="majorHAnsi"/>
                <w:b/>
                <w:bCs/>
                <w:sz w:val="16"/>
                <w:szCs w:val="16"/>
              </w:rPr>
              <w:t>Prejuízos</w:t>
            </w:r>
          </w:p>
        </w:tc>
        <w:tc>
          <w:tcPr>
            <w:tcW w:w="1037" w:type="pct"/>
            <w:vMerge w:val="restart"/>
            <w:tcBorders>
              <w:top w:val="single" w:sz="8" w:space="0" w:color="auto"/>
              <w:left w:val="nil"/>
              <w:right w:val="single" w:sz="8" w:space="0" w:color="auto"/>
            </w:tcBorders>
            <w:shd w:val="clear" w:color="auto" w:fill="auto"/>
            <w:noWrap/>
            <w:vAlign w:val="center"/>
            <w:hideMark/>
          </w:tcPr>
          <w:p w14:paraId="1323D81E" w14:textId="7841F173" w:rsidR="00B42491" w:rsidRPr="00C23671" w:rsidRDefault="00B4249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 Total</w:t>
            </w:r>
          </w:p>
        </w:tc>
      </w:tr>
      <w:tr w:rsidR="00B42491" w:rsidRPr="00C23671" w14:paraId="39EF14FE" w14:textId="77777777" w:rsidTr="00C23671">
        <w:trPr>
          <w:gridAfter w:val="1"/>
          <w:wAfter w:w="3" w:type="pct"/>
          <w:trHeight w:val="300"/>
        </w:trPr>
        <w:tc>
          <w:tcPr>
            <w:tcW w:w="1594" w:type="pct"/>
            <w:vMerge/>
            <w:tcBorders>
              <w:left w:val="single" w:sz="8" w:space="0" w:color="auto"/>
              <w:bottom w:val="nil"/>
              <w:right w:val="single" w:sz="8" w:space="0" w:color="auto"/>
            </w:tcBorders>
            <w:shd w:val="clear" w:color="auto" w:fill="auto"/>
            <w:noWrap/>
            <w:vAlign w:val="center"/>
            <w:hideMark/>
          </w:tcPr>
          <w:p w14:paraId="273E5A20" w14:textId="7E74B916" w:rsidR="00B42491" w:rsidRPr="00C23671" w:rsidRDefault="00B42491" w:rsidP="00B42491">
            <w:pPr>
              <w:rPr>
                <w:rFonts w:asciiTheme="majorHAnsi" w:hAnsiTheme="majorHAnsi" w:cstheme="majorHAnsi"/>
                <w:sz w:val="16"/>
                <w:szCs w:val="16"/>
              </w:rPr>
            </w:pPr>
          </w:p>
        </w:tc>
        <w:tc>
          <w:tcPr>
            <w:tcW w:w="612" w:type="pct"/>
            <w:tcBorders>
              <w:top w:val="nil"/>
              <w:left w:val="nil"/>
              <w:bottom w:val="nil"/>
              <w:right w:val="single" w:sz="8" w:space="0" w:color="auto"/>
            </w:tcBorders>
            <w:shd w:val="clear" w:color="auto" w:fill="auto"/>
            <w:noWrap/>
            <w:vAlign w:val="center"/>
            <w:hideMark/>
          </w:tcPr>
          <w:p w14:paraId="1E1447A8" w14:textId="77777777"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Social</w:t>
            </w:r>
          </w:p>
        </w:tc>
        <w:tc>
          <w:tcPr>
            <w:tcW w:w="942" w:type="pct"/>
            <w:tcBorders>
              <w:top w:val="nil"/>
              <w:left w:val="nil"/>
              <w:bottom w:val="nil"/>
              <w:right w:val="single" w:sz="8" w:space="0" w:color="auto"/>
            </w:tcBorders>
            <w:shd w:val="clear" w:color="auto" w:fill="auto"/>
            <w:noWrap/>
            <w:vAlign w:val="center"/>
            <w:hideMark/>
          </w:tcPr>
          <w:p w14:paraId="0B0DBD32" w14:textId="55D843A2"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Futuro Aumento de Capital</w:t>
            </w:r>
          </w:p>
        </w:tc>
        <w:tc>
          <w:tcPr>
            <w:tcW w:w="812" w:type="pct"/>
            <w:tcBorders>
              <w:top w:val="nil"/>
              <w:left w:val="nil"/>
              <w:bottom w:val="nil"/>
              <w:right w:val="single" w:sz="8" w:space="0" w:color="auto"/>
            </w:tcBorders>
            <w:shd w:val="clear" w:color="auto" w:fill="auto"/>
            <w:noWrap/>
            <w:vAlign w:val="center"/>
            <w:hideMark/>
          </w:tcPr>
          <w:p w14:paraId="291FCD61" w14:textId="26C32727" w:rsidR="00B42491" w:rsidRPr="00C23671" w:rsidRDefault="00B42491" w:rsidP="00B42491">
            <w:pPr>
              <w:jc w:val="center"/>
              <w:rPr>
                <w:rFonts w:asciiTheme="majorHAnsi" w:hAnsiTheme="majorHAnsi" w:cstheme="majorHAnsi"/>
                <w:b/>
                <w:bCs/>
                <w:sz w:val="16"/>
                <w:szCs w:val="16"/>
              </w:rPr>
            </w:pPr>
            <w:r w:rsidRPr="00C23671">
              <w:rPr>
                <w:rFonts w:asciiTheme="majorHAnsi" w:hAnsiTheme="majorHAnsi" w:cstheme="majorHAnsi"/>
                <w:b/>
                <w:bCs/>
                <w:sz w:val="16"/>
                <w:szCs w:val="16"/>
              </w:rPr>
              <w:t>Acumulados</w:t>
            </w:r>
          </w:p>
        </w:tc>
        <w:tc>
          <w:tcPr>
            <w:tcW w:w="1037" w:type="pct"/>
            <w:vMerge/>
            <w:tcBorders>
              <w:left w:val="nil"/>
              <w:bottom w:val="nil"/>
              <w:right w:val="single" w:sz="8" w:space="0" w:color="auto"/>
            </w:tcBorders>
            <w:shd w:val="clear" w:color="auto" w:fill="auto"/>
            <w:noWrap/>
            <w:vAlign w:val="center"/>
            <w:hideMark/>
          </w:tcPr>
          <w:p w14:paraId="4416CE24" w14:textId="309D564C" w:rsidR="00B42491" w:rsidRPr="00C23671" w:rsidRDefault="00B42491" w:rsidP="00B42491">
            <w:pPr>
              <w:jc w:val="center"/>
              <w:rPr>
                <w:rFonts w:asciiTheme="majorHAnsi" w:hAnsiTheme="majorHAnsi" w:cstheme="majorHAnsi"/>
                <w:b/>
                <w:bCs/>
                <w:sz w:val="16"/>
                <w:szCs w:val="16"/>
              </w:rPr>
            </w:pPr>
          </w:p>
        </w:tc>
      </w:tr>
      <w:tr w:rsidR="00B42491" w:rsidRPr="00C23671" w14:paraId="2C72A544" w14:textId="77777777" w:rsidTr="00C23671">
        <w:trPr>
          <w:gridAfter w:val="1"/>
          <w:wAfter w:w="3" w:type="pct"/>
          <w:trHeight w:val="315"/>
        </w:trPr>
        <w:tc>
          <w:tcPr>
            <w:tcW w:w="15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D66CF"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Saldo em 01 de janeiro de 2020 (Reapresentado)</w:t>
            </w:r>
          </w:p>
        </w:tc>
        <w:tc>
          <w:tcPr>
            <w:tcW w:w="612" w:type="pct"/>
            <w:tcBorders>
              <w:top w:val="single" w:sz="8" w:space="0" w:color="auto"/>
              <w:left w:val="nil"/>
              <w:bottom w:val="single" w:sz="8" w:space="0" w:color="auto"/>
              <w:right w:val="single" w:sz="8" w:space="0" w:color="auto"/>
            </w:tcBorders>
            <w:shd w:val="clear" w:color="auto" w:fill="auto"/>
            <w:noWrap/>
            <w:vAlign w:val="bottom"/>
            <w:hideMark/>
          </w:tcPr>
          <w:p w14:paraId="70BDF162"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22.233.502.272</w:t>
            </w:r>
          </w:p>
        </w:tc>
        <w:tc>
          <w:tcPr>
            <w:tcW w:w="942" w:type="pct"/>
            <w:tcBorders>
              <w:top w:val="single" w:sz="8" w:space="0" w:color="auto"/>
              <w:left w:val="nil"/>
              <w:bottom w:val="single" w:sz="8" w:space="0" w:color="auto"/>
              <w:right w:val="single" w:sz="8" w:space="0" w:color="auto"/>
            </w:tcBorders>
            <w:shd w:val="clear" w:color="auto" w:fill="auto"/>
            <w:noWrap/>
            <w:vAlign w:val="bottom"/>
            <w:hideMark/>
          </w:tcPr>
          <w:p w14:paraId="41E222CE"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568.674.563 </w:t>
            </w:r>
          </w:p>
        </w:tc>
        <w:tc>
          <w:tcPr>
            <w:tcW w:w="812" w:type="pct"/>
            <w:tcBorders>
              <w:top w:val="single" w:sz="8" w:space="0" w:color="auto"/>
              <w:left w:val="nil"/>
              <w:bottom w:val="single" w:sz="8" w:space="0" w:color="auto"/>
              <w:right w:val="nil"/>
            </w:tcBorders>
            <w:shd w:val="clear" w:color="auto" w:fill="auto"/>
            <w:noWrap/>
            <w:vAlign w:val="bottom"/>
            <w:hideMark/>
          </w:tcPr>
          <w:p w14:paraId="1B5E0963"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(20.346.734.400)</w:t>
            </w:r>
          </w:p>
        </w:tc>
        <w:tc>
          <w:tcPr>
            <w:tcW w:w="10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9AD88F"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2.455.442.435 </w:t>
            </w:r>
          </w:p>
        </w:tc>
      </w:tr>
      <w:tr w:rsidR="00B42491" w:rsidRPr="00C23671" w14:paraId="3FC04B51" w14:textId="77777777" w:rsidTr="00C23671">
        <w:trPr>
          <w:gridAfter w:val="1"/>
          <w:wAfter w:w="3" w:type="pct"/>
          <w:trHeight w:val="300"/>
        </w:trPr>
        <w:tc>
          <w:tcPr>
            <w:tcW w:w="1594" w:type="pct"/>
            <w:tcBorders>
              <w:top w:val="nil"/>
              <w:left w:val="single" w:sz="8" w:space="0" w:color="auto"/>
              <w:bottom w:val="nil"/>
              <w:right w:val="single" w:sz="8" w:space="0" w:color="auto"/>
            </w:tcBorders>
            <w:shd w:val="clear" w:color="auto" w:fill="auto"/>
            <w:noWrap/>
            <w:vAlign w:val="bottom"/>
            <w:hideMark/>
          </w:tcPr>
          <w:p w14:paraId="453AE7D6"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Aumento de Capital</w:t>
            </w:r>
          </w:p>
        </w:tc>
        <w:tc>
          <w:tcPr>
            <w:tcW w:w="612" w:type="pct"/>
            <w:tcBorders>
              <w:top w:val="nil"/>
              <w:left w:val="nil"/>
              <w:bottom w:val="nil"/>
              <w:right w:val="single" w:sz="8" w:space="0" w:color="auto"/>
            </w:tcBorders>
            <w:shd w:val="clear" w:color="auto" w:fill="auto"/>
            <w:noWrap/>
            <w:vAlign w:val="bottom"/>
            <w:hideMark/>
          </w:tcPr>
          <w:p w14:paraId="7FDCE2AE"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 </w:t>
            </w:r>
          </w:p>
        </w:tc>
        <w:tc>
          <w:tcPr>
            <w:tcW w:w="942" w:type="pct"/>
            <w:tcBorders>
              <w:top w:val="nil"/>
              <w:left w:val="nil"/>
              <w:bottom w:val="nil"/>
              <w:right w:val="single" w:sz="8" w:space="0" w:color="auto"/>
            </w:tcBorders>
            <w:shd w:val="clear" w:color="auto" w:fill="auto"/>
            <w:noWrap/>
            <w:vAlign w:val="bottom"/>
            <w:hideMark/>
          </w:tcPr>
          <w:p w14:paraId="57F11EF3"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812" w:type="pct"/>
            <w:tcBorders>
              <w:top w:val="nil"/>
              <w:left w:val="nil"/>
              <w:bottom w:val="nil"/>
              <w:right w:val="nil"/>
            </w:tcBorders>
            <w:shd w:val="clear" w:color="auto" w:fill="auto"/>
            <w:noWrap/>
            <w:vAlign w:val="bottom"/>
            <w:hideMark/>
          </w:tcPr>
          <w:p w14:paraId="583D464A"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w:t>
            </w:r>
          </w:p>
        </w:tc>
        <w:tc>
          <w:tcPr>
            <w:tcW w:w="1037" w:type="pct"/>
            <w:tcBorders>
              <w:top w:val="nil"/>
              <w:left w:val="single" w:sz="8" w:space="0" w:color="auto"/>
              <w:bottom w:val="nil"/>
              <w:right w:val="single" w:sz="8" w:space="0" w:color="auto"/>
            </w:tcBorders>
            <w:shd w:val="clear" w:color="auto" w:fill="auto"/>
            <w:noWrap/>
            <w:vAlign w:val="bottom"/>
            <w:hideMark/>
          </w:tcPr>
          <w:p w14:paraId="41BE61F2"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r>
      <w:tr w:rsidR="00B42491" w:rsidRPr="00C23671" w14:paraId="16EB1547" w14:textId="77777777" w:rsidTr="00C23671">
        <w:trPr>
          <w:gridAfter w:val="1"/>
          <w:wAfter w:w="3" w:type="pct"/>
          <w:trHeight w:val="300"/>
        </w:trPr>
        <w:tc>
          <w:tcPr>
            <w:tcW w:w="1594" w:type="pct"/>
            <w:tcBorders>
              <w:top w:val="nil"/>
              <w:left w:val="single" w:sz="8" w:space="0" w:color="auto"/>
              <w:bottom w:val="nil"/>
              <w:right w:val="single" w:sz="8" w:space="0" w:color="auto"/>
            </w:tcBorders>
            <w:shd w:val="clear" w:color="auto" w:fill="auto"/>
            <w:noWrap/>
            <w:vAlign w:val="bottom"/>
            <w:hideMark/>
          </w:tcPr>
          <w:p w14:paraId="4F164A6D"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Resultado Líquido do Período</w:t>
            </w:r>
          </w:p>
        </w:tc>
        <w:tc>
          <w:tcPr>
            <w:tcW w:w="612" w:type="pct"/>
            <w:tcBorders>
              <w:top w:val="nil"/>
              <w:left w:val="nil"/>
              <w:bottom w:val="nil"/>
              <w:right w:val="single" w:sz="8" w:space="0" w:color="auto"/>
            </w:tcBorders>
            <w:shd w:val="clear" w:color="auto" w:fill="auto"/>
            <w:noWrap/>
            <w:vAlign w:val="bottom"/>
            <w:hideMark/>
          </w:tcPr>
          <w:p w14:paraId="253215EF"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942" w:type="pct"/>
            <w:tcBorders>
              <w:top w:val="nil"/>
              <w:left w:val="nil"/>
              <w:bottom w:val="nil"/>
              <w:right w:val="single" w:sz="8" w:space="0" w:color="auto"/>
            </w:tcBorders>
            <w:shd w:val="clear" w:color="auto" w:fill="auto"/>
            <w:noWrap/>
            <w:vAlign w:val="bottom"/>
            <w:hideMark/>
          </w:tcPr>
          <w:p w14:paraId="0D803F9A"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812" w:type="pct"/>
            <w:tcBorders>
              <w:top w:val="nil"/>
              <w:left w:val="nil"/>
              <w:bottom w:val="nil"/>
              <w:right w:val="single" w:sz="8" w:space="0" w:color="auto"/>
            </w:tcBorders>
            <w:shd w:val="clear" w:color="auto" w:fill="auto"/>
            <w:noWrap/>
            <w:vAlign w:val="bottom"/>
            <w:hideMark/>
          </w:tcPr>
          <w:p w14:paraId="0C14BF41"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29.532.963 </w:t>
            </w:r>
          </w:p>
        </w:tc>
        <w:tc>
          <w:tcPr>
            <w:tcW w:w="1037" w:type="pct"/>
            <w:tcBorders>
              <w:top w:val="nil"/>
              <w:left w:val="nil"/>
              <w:bottom w:val="nil"/>
              <w:right w:val="single" w:sz="8" w:space="0" w:color="auto"/>
            </w:tcBorders>
            <w:shd w:val="clear" w:color="auto" w:fill="auto"/>
            <w:noWrap/>
            <w:vAlign w:val="bottom"/>
            <w:hideMark/>
          </w:tcPr>
          <w:p w14:paraId="12F9DEF5"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29.532.963 </w:t>
            </w:r>
          </w:p>
        </w:tc>
      </w:tr>
      <w:tr w:rsidR="00B42491" w:rsidRPr="00C23671" w14:paraId="3F429E25" w14:textId="77777777" w:rsidTr="00C23671">
        <w:trPr>
          <w:gridAfter w:val="1"/>
          <w:wAfter w:w="3" w:type="pct"/>
          <w:trHeight w:val="315"/>
        </w:trPr>
        <w:tc>
          <w:tcPr>
            <w:tcW w:w="1594" w:type="pct"/>
            <w:tcBorders>
              <w:top w:val="nil"/>
              <w:left w:val="single" w:sz="8" w:space="0" w:color="auto"/>
              <w:bottom w:val="nil"/>
              <w:right w:val="single" w:sz="8" w:space="0" w:color="auto"/>
            </w:tcBorders>
            <w:shd w:val="clear" w:color="auto" w:fill="auto"/>
            <w:noWrap/>
            <w:vAlign w:val="bottom"/>
            <w:hideMark/>
          </w:tcPr>
          <w:p w14:paraId="539C0814"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Adiantamento para Futuro Aumento de Capital</w:t>
            </w:r>
          </w:p>
        </w:tc>
        <w:tc>
          <w:tcPr>
            <w:tcW w:w="612" w:type="pct"/>
            <w:tcBorders>
              <w:top w:val="nil"/>
              <w:left w:val="nil"/>
              <w:bottom w:val="nil"/>
              <w:right w:val="single" w:sz="8" w:space="0" w:color="auto"/>
            </w:tcBorders>
            <w:shd w:val="clear" w:color="auto" w:fill="auto"/>
            <w:noWrap/>
            <w:vAlign w:val="bottom"/>
            <w:hideMark/>
          </w:tcPr>
          <w:p w14:paraId="23EEC574"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942" w:type="pct"/>
            <w:tcBorders>
              <w:top w:val="nil"/>
              <w:left w:val="nil"/>
              <w:bottom w:val="single" w:sz="8" w:space="0" w:color="auto"/>
              <w:right w:val="single" w:sz="8" w:space="0" w:color="auto"/>
            </w:tcBorders>
            <w:shd w:val="clear" w:color="auto" w:fill="auto"/>
            <w:noWrap/>
            <w:vAlign w:val="bottom"/>
            <w:hideMark/>
          </w:tcPr>
          <w:p w14:paraId="1A19B2FB"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35.069.769 </w:t>
            </w:r>
          </w:p>
        </w:tc>
        <w:tc>
          <w:tcPr>
            <w:tcW w:w="812" w:type="pct"/>
            <w:tcBorders>
              <w:top w:val="nil"/>
              <w:left w:val="nil"/>
              <w:bottom w:val="nil"/>
              <w:right w:val="single" w:sz="8" w:space="0" w:color="auto"/>
            </w:tcBorders>
            <w:shd w:val="clear" w:color="auto" w:fill="auto"/>
            <w:noWrap/>
            <w:vAlign w:val="bottom"/>
            <w:hideMark/>
          </w:tcPr>
          <w:p w14:paraId="66F417BB"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1037" w:type="pct"/>
            <w:tcBorders>
              <w:top w:val="nil"/>
              <w:left w:val="nil"/>
              <w:bottom w:val="nil"/>
              <w:right w:val="single" w:sz="8" w:space="0" w:color="auto"/>
            </w:tcBorders>
            <w:shd w:val="clear" w:color="auto" w:fill="auto"/>
            <w:noWrap/>
            <w:vAlign w:val="bottom"/>
            <w:hideMark/>
          </w:tcPr>
          <w:p w14:paraId="3D3F44E3"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35.069.769 </w:t>
            </w:r>
          </w:p>
        </w:tc>
      </w:tr>
      <w:tr w:rsidR="00B42491" w:rsidRPr="00C23671" w14:paraId="14D39A79" w14:textId="77777777" w:rsidTr="00C23671">
        <w:trPr>
          <w:gridAfter w:val="1"/>
          <w:wAfter w:w="3" w:type="pct"/>
          <w:trHeight w:val="315"/>
        </w:trPr>
        <w:tc>
          <w:tcPr>
            <w:tcW w:w="15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9B792"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Saldo em 31 de março de 2020</w:t>
            </w:r>
          </w:p>
        </w:tc>
        <w:tc>
          <w:tcPr>
            <w:tcW w:w="612" w:type="pct"/>
            <w:tcBorders>
              <w:top w:val="single" w:sz="8" w:space="0" w:color="auto"/>
              <w:left w:val="nil"/>
              <w:bottom w:val="single" w:sz="8" w:space="0" w:color="auto"/>
              <w:right w:val="single" w:sz="8" w:space="0" w:color="auto"/>
            </w:tcBorders>
            <w:shd w:val="clear" w:color="auto" w:fill="auto"/>
            <w:noWrap/>
            <w:vAlign w:val="bottom"/>
            <w:hideMark/>
          </w:tcPr>
          <w:p w14:paraId="64C45CD7"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22.233.502.272</w:t>
            </w:r>
          </w:p>
        </w:tc>
        <w:tc>
          <w:tcPr>
            <w:tcW w:w="942" w:type="pct"/>
            <w:tcBorders>
              <w:top w:val="nil"/>
              <w:left w:val="nil"/>
              <w:bottom w:val="single" w:sz="8" w:space="0" w:color="auto"/>
              <w:right w:val="single" w:sz="8" w:space="0" w:color="auto"/>
            </w:tcBorders>
            <w:shd w:val="clear" w:color="auto" w:fill="auto"/>
            <w:noWrap/>
            <w:vAlign w:val="bottom"/>
            <w:hideMark/>
          </w:tcPr>
          <w:p w14:paraId="5C2A873C"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603.744.332</w:t>
            </w:r>
          </w:p>
        </w:tc>
        <w:tc>
          <w:tcPr>
            <w:tcW w:w="812" w:type="pct"/>
            <w:tcBorders>
              <w:top w:val="single" w:sz="8" w:space="0" w:color="auto"/>
              <w:left w:val="nil"/>
              <w:bottom w:val="single" w:sz="8" w:space="0" w:color="auto"/>
              <w:right w:val="nil"/>
            </w:tcBorders>
            <w:shd w:val="clear" w:color="auto" w:fill="auto"/>
            <w:noWrap/>
            <w:vAlign w:val="bottom"/>
            <w:hideMark/>
          </w:tcPr>
          <w:p w14:paraId="6692EE8C"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(20.317.201.437)</w:t>
            </w:r>
          </w:p>
        </w:tc>
        <w:tc>
          <w:tcPr>
            <w:tcW w:w="10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66453"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2.520.045.167</w:t>
            </w:r>
          </w:p>
        </w:tc>
      </w:tr>
      <w:tr w:rsidR="00B42491" w:rsidRPr="00C23671" w14:paraId="0C750717" w14:textId="77777777" w:rsidTr="00C23671">
        <w:trPr>
          <w:gridAfter w:val="1"/>
          <w:wAfter w:w="3" w:type="pct"/>
          <w:trHeight w:val="300"/>
        </w:trPr>
        <w:tc>
          <w:tcPr>
            <w:tcW w:w="1594" w:type="pct"/>
            <w:tcBorders>
              <w:top w:val="nil"/>
              <w:left w:val="nil"/>
              <w:bottom w:val="nil"/>
              <w:right w:val="nil"/>
            </w:tcBorders>
            <w:shd w:val="clear" w:color="auto" w:fill="auto"/>
            <w:noWrap/>
            <w:vAlign w:val="bottom"/>
            <w:hideMark/>
          </w:tcPr>
          <w:p w14:paraId="14D9D107" w14:textId="77777777" w:rsidR="00B42491" w:rsidRPr="00C23671" w:rsidRDefault="00B42491" w:rsidP="00B42491">
            <w:pPr>
              <w:jc w:val="right"/>
              <w:rPr>
                <w:rFonts w:asciiTheme="majorHAnsi" w:hAnsiTheme="majorHAnsi" w:cstheme="majorHAnsi"/>
                <w:b/>
                <w:bCs/>
                <w:sz w:val="16"/>
                <w:szCs w:val="16"/>
              </w:rPr>
            </w:pPr>
          </w:p>
        </w:tc>
        <w:tc>
          <w:tcPr>
            <w:tcW w:w="612" w:type="pct"/>
            <w:tcBorders>
              <w:top w:val="nil"/>
              <w:left w:val="nil"/>
              <w:bottom w:val="nil"/>
              <w:right w:val="nil"/>
            </w:tcBorders>
            <w:shd w:val="clear" w:color="auto" w:fill="auto"/>
            <w:noWrap/>
            <w:vAlign w:val="bottom"/>
            <w:hideMark/>
          </w:tcPr>
          <w:p w14:paraId="0334AE72" w14:textId="77777777" w:rsidR="00B42491" w:rsidRPr="00C23671" w:rsidRDefault="00B42491" w:rsidP="00B42491">
            <w:pPr>
              <w:rPr>
                <w:rFonts w:asciiTheme="majorHAnsi" w:hAnsiTheme="majorHAnsi" w:cstheme="majorHAnsi"/>
                <w:sz w:val="16"/>
                <w:szCs w:val="16"/>
              </w:rPr>
            </w:pPr>
          </w:p>
        </w:tc>
        <w:tc>
          <w:tcPr>
            <w:tcW w:w="942" w:type="pct"/>
            <w:tcBorders>
              <w:top w:val="nil"/>
              <w:left w:val="nil"/>
              <w:bottom w:val="nil"/>
              <w:right w:val="nil"/>
            </w:tcBorders>
            <w:shd w:val="clear" w:color="auto" w:fill="auto"/>
            <w:noWrap/>
            <w:vAlign w:val="bottom"/>
            <w:hideMark/>
          </w:tcPr>
          <w:p w14:paraId="17150809" w14:textId="77777777" w:rsidR="00B42491" w:rsidRPr="00C23671" w:rsidRDefault="00B42491" w:rsidP="00B42491">
            <w:pPr>
              <w:jc w:val="right"/>
              <w:rPr>
                <w:rFonts w:asciiTheme="majorHAnsi" w:hAnsiTheme="majorHAnsi" w:cstheme="majorHAnsi"/>
                <w:sz w:val="16"/>
                <w:szCs w:val="16"/>
              </w:rPr>
            </w:pPr>
          </w:p>
        </w:tc>
        <w:tc>
          <w:tcPr>
            <w:tcW w:w="812" w:type="pct"/>
            <w:tcBorders>
              <w:top w:val="nil"/>
              <w:left w:val="nil"/>
              <w:bottom w:val="nil"/>
              <w:right w:val="nil"/>
            </w:tcBorders>
            <w:shd w:val="clear" w:color="auto" w:fill="auto"/>
            <w:noWrap/>
            <w:vAlign w:val="bottom"/>
            <w:hideMark/>
          </w:tcPr>
          <w:p w14:paraId="1CE1F2BA" w14:textId="77777777" w:rsidR="00B42491" w:rsidRPr="00C23671" w:rsidRDefault="00B42491" w:rsidP="00B42491">
            <w:pPr>
              <w:jc w:val="right"/>
              <w:rPr>
                <w:rFonts w:asciiTheme="majorHAnsi" w:hAnsiTheme="majorHAnsi" w:cstheme="majorHAnsi"/>
                <w:sz w:val="16"/>
                <w:szCs w:val="16"/>
              </w:rPr>
            </w:pPr>
          </w:p>
        </w:tc>
        <w:tc>
          <w:tcPr>
            <w:tcW w:w="1037" w:type="pct"/>
            <w:tcBorders>
              <w:top w:val="nil"/>
              <w:left w:val="nil"/>
              <w:bottom w:val="nil"/>
              <w:right w:val="nil"/>
            </w:tcBorders>
            <w:shd w:val="clear" w:color="auto" w:fill="auto"/>
            <w:noWrap/>
            <w:vAlign w:val="bottom"/>
            <w:hideMark/>
          </w:tcPr>
          <w:p w14:paraId="23298F8E" w14:textId="77777777" w:rsidR="00B42491" w:rsidRPr="00C23671" w:rsidRDefault="00B42491" w:rsidP="00B42491">
            <w:pPr>
              <w:jc w:val="right"/>
              <w:rPr>
                <w:rFonts w:asciiTheme="majorHAnsi" w:hAnsiTheme="majorHAnsi" w:cstheme="majorHAnsi"/>
                <w:sz w:val="16"/>
                <w:szCs w:val="16"/>
              </w:rPr>
            </w:pPr>
          </w:p>
        </w:tc>
      </w:tr>
      <w:tr w:rsidR="00B42491" w:rsidRPr="00C23671" w14:paraId="502344AB" w14:textId="77777777" w:rsidTr="00C23671">
        <w:trPr>
          <w:gridAfter w:val="1"/>
          <w:wAfter w:w="3" w:type="pct"/>
          <w:trHeight w:val="315"/>
        </w:trPr>
        <w:tc>
          <w:tcPr>
            <w:tcW w:w="1594" w:type="pct"/>
            <w:tcBorders>
              <w:top w:val="nil"/>
              <w:left w:val="nil"/>
              <w:bottom w:val="nil"/>
              <w:right w:val="nil"/>
            </w:tcBorders>
            <w:shd w:val="clear" w:color="auto" w:fill="auto"/>
            <w:noWrap/>
            <w:vAlign w:val="bottom"/>
            <w:hideMark/>
          </w:tcPr>
          <w:p w14:paraId="009DC24B" w14:textId="77777777" w:rsidR="00B42491" w:rsidRPr="00C23671" w:rsidRDefault="00B42491" w:rsidP="00B42491">
            <w:pPr>
              <w:jc w:val="right"/>
              <w:rPr>
                <w:rFonts w:asciiTheme="majorHAnsi" w:hAnsiTheme="majorHAnsi" w:cstheme="majorHAnsi"/>
                <w:sz w:val="16"/>
                <w:szCs w:val="16"/>
              </w:rPr>
            </w:pPr>
          </w:p>
        </w:tc>
        <w:tc>
          <w:tcPr>
            <w:tcW w:w="612" w:type="pct"/>
            <w:tcBorders>
              <w:top w:val="nil"/>
              <w:left w:val="nil"/>
              <w:bottom w:val="nil"/>
              <w:right w:val="nil"/>
            </w:tcBorders>
            <w:shd w:val="clear" w:color="auto" w:fill="auto"/>
            <w:noWrap/>
            <w:vAlign w:val="bottom"/>
            <w:hideMark/>
          </w:tcPr>
          <w:p w14:paraId="3F336EEB" w14:textId="77777777" w:rsidR="00B42491" w:rsidRPr="00C23671" w:rsidRDefault="00B42491" w:rsidP="00B42491">
            <w:pPr>
              <w:rPr>
                <w:rFonts w:asciiTheme="majorHAnsi" w:hAnsiTheme="majorHAnsi" w:cstheme="majorHAnsi"/>
                <w:sz w:val="16"/>
                <w:szCs w:val="16"/>
              </w:rPr>
            </w:pPr>
          </w:p>
        </w:tc>
        <w:tc>
          <w:tcPr>
            <w:tcW w:w="942" w:type="pct"/>
            <w:tcBorders>
              <w:top w:val="nil"/>
              <w:left w:val="nil"/>
              <w:bottom w:val="nil"/>
              <w:right w:val="nil"/>
            </w:tcBorders>
            <w:shd w:val="clear" w:color="auto" w:fill="auto"/>
            <w:noWrap/>
            <w:vAlign w:val="bottom"/>
            <w:hideMark/>
          </w:tcPr>
          <w:p w14:paraId="333305A4" w14:textId="77777777" w:rsidR="00B42491" w:rsidRPr="00C23671" w:rsidRDefault="00B42491" w:rsidP="00B42491">
            <w:pPr>
              <w:jc w:val="right"/>
              <w:rPr>
                <w:rFonts w:asciiTheme="majorHAnsi" w:hAnsiTheme="majorHAnsi" w:cstheme="majorHAnsi"/>
                <w:sz w:val="16"/>
                <w:szCs w:val="16"/>
              </w:rPr>
            </w:pPr>
          </w:p>
        </w:tc>
        <w:tc>
          <w:tcPr>
            <w:tcW w:w="812" w:type="pct"/>
            <w:tcBorders>
              <w:top w:val="nil"/>
              <w:left w:val="nil"/>
              <w:bottom w:val="nil"/>
              <w:right w:val="nil"/>
            </w:tcBorders>
            <w:shd w:val="clear" w:color="auto" w:fill="auto"/>
            <w:noWrap/>
            <w:vAlign w:val="bottom"/>
            <w:hideMark/>
          </w:tcPr>
          <w:p w14:paraId="476C2278" w14:textId="77777777" w:rsidR="00B42491" w:rsidRPr="00C23671" w:rsidRDefault="00B42491" w:rsidP="00B42491">
            <w:pPr>
              <w:jc w:val="right"/>
              <w:rPr>
                <w:rFonts w:asciiTheme="majorHAnsi" w:hAnsiTheme="majorHAnsi" w:cstheme="majorHAnsi"/>
                <w:sz w:val="16"/>
                <w:szCs w:val="16"/>
              </w:rPr>
            </w:pPr>
          </w:p>
        </w:tc>
        <w:tc>
          <w:tcPr>
            <w:tcW w:w="1037" w:type="pct"/>
            <w:tcBorders>
              <w:top w:val="nil"/>
              <w:left w:val="nil"/>
              <w:bottom w:val="nil"/>
              <w:right w:val="nil"/>
            </w:tcBorders>
            <w:shd w:val="clear" w:color="auto" w:fill="auto"/>
            <w:noWrap/>
            <w:vAlign w:val="bottom"/>
            <w:hideMark/>
          </w:tcPr>
          <w:p w14:paraId="1A7330C9" w14:textId="77777777" w:rsidR="00B42491" w:rsidRPr="00C23671" w:rsidRDefault="00B42491" w:rsidP="00B42491">
            <w:pPr>
              <w:jc w:val="right"/>
              <w:rPr>
                <w:rFonts w:asciiTheme="majorHAnsi" w:hAnsiTheme="majorHAnsi" w:cstheme="majorHAnsi"/>
                <w:sz w:val="16"/>
                <w:szCs w:val="16"/>
              </w:rPr>
            </w:pPr>
          </w:p>
        </w:tc>
      </w:tr>
      <w:tr w:rsidR="00C23671" w:rsidRPr="00C23671" w14:paraId="5D391B9B" w14:textId="77777777" w:rsidTr="00912E04">
        <w:trPr>
          <w:gridAfter w:val="1"/>
          <w:wAfter w:w="3" w:type="pct"/>
          <w:trHeight w:hRule="exact" w:val="318"/>
        </w:trPr>
        <w:tc>
          <w:tcPr>
            <w:tcW w:w="1594" w:type="pct"/>
            <w:vMerge w:val="restart"/>
            <w:tcBorders>
              <w:top w:val="single" w:sz="8" w:space="0" w:color="auto"/>
              <w:left w:val="single" w:sz="8" w:space="0" w:color="auto"/>
              <w:right w:val="single" w:sz="8" w:space="0" w:color="auto"/>
            </w:tcBorders>
            <w:shd w:val="clear" w:color="auto" w:fill="auto"/>
            <w:noWrap/>
            <w:vAlign w:val="center"/>
            <w:hideMark/>
          </w:tcPr>
          <w:p w14:paraId="740E300E" w14:textId="1B2D8031"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Classificação</w:t>
            </w:r>
          </w:p>
        </w:tc>
        <w:tc>
          <w:tcPr>
            <w:tcW w:w="612" w:type="pct"/>
            <w:tcBorders>
              <w:top w:val="single" w:sz="8" w:space="0" w:color="auto"/>
              <w:left w:val="nil"/>
              <w:bottom w:val="nil"/>
              <w:right w:val="single" w:sz="8" w:space="0" w:color="auto"/>
            </w:tcBorders>
            <w:shd w:val="clear" w:color="auto" w:fill="auto"/>
            <w:noWrap/>
            <w:vAlign w:val="center"/>
            <w:hideMark/>
          </w:tcPr>
          <w:p w14:paraId="5F56846B" w14:textId="77777777"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Capital</w:t>
            </w:r>
          </w:p>
        </w:tc>
        <w:tc>
          <w:tcPr>
            <w:tcW w:w="942" w:type="pct"/>
            <w:tcBorders>
              <w:top w:val="single" w:sz="8" w:space="0" w:color="auto"/>
              <w:left w:val="nil"/>
              <w:bottom w:val="nil"/>
              <w:right w:val="single" w:sz="8" w:space="0" w:color="auto"/>
            </w:tcBorders>
            <w:shd w:val="clear" w:color="auto" w:fill="auto"/>
            <w:noWrap/>
            <w:vAlign w:val="center"/>
            <w:hideMark/>
          </w:tcPr>
          <w:p w14:paraId="1522D61D" w14:textId="176DFD86"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Adiantamento</w:t>
            </w:r>
            <w:r>
              <w:rPr>
                <w:rFonts w:asciiTheme="majorHAnsi" w:hAnsiTheme="majorHAnsi" w:cstheme="majorHAnsi"/>
                <w:b/>
                <w:bCs/>
                <w:sz w:val="16"/>
                <w:szCs w:val="16"/>
              </w:rPr>
              <w:t xml:space="preserve"> para</w:t>
            </w:r>
          </w:p>
        </w:tc>
        <w:tc>
          <w:tcPr>
            <w:tcW w:w="812" w:type="pct"/>
            <w:tcBorders>
              <w:top w:val="single" w:sz="8" w:space="0" w:color="auto"/>
              <w:left w:val="nil"/>
              <w:bottom w:val="nil"/>
              <w:right w:val="single" w:sz="8" w:space="0" w:color="auto"/>
            </w:tcBorders>
            <w:shd w:val="clear" w:color="auto" w:fill="auto"/>
            <w:noWrap/>
            <w:vAlign w:val="center"/>
            <w:hideMark/>
          </w:tcPr>
          <w:p w14:paraId="747CD6D2" w14:textId="2C11A63E" w:rsidR="00C23671" w:rsidRPr="00C23671" w:rsidRDefault="00C23671" w:rsidP="00C23671">
            <w:pPr>
              <w:jc w:val="center"/>
              <w:rPr>
                <w:rFonts w:asciiTheme="majorHAnsi" w:hAnsiTheme="majorHAnsi" w:cstheme="majorHAnsi"/>
                <w:b/>
                <w:bCs/>
                <w:sz w:val="16"/>
                <w:szCs w:val="16"/>
              </w:rPr>
            </w:pPr>
            <w:r>
              <w:rPr>
                <w:rFonts w:asciiTheme="majorHAnsi" w:hAnsiTheme="majorHAnsi" w:cstheme="majorHAnsi"/>
                <w:b/>
                <w:bCs/>
                <w:sz w:val="16"/>
                <w:szCs w:val="16"/>
              </w:rPr>
              <w:t xml:space="preserve">Lucros ou </w:t>
            </w:r>
            <w:r w:rsidRPr="00C23671">
              <w:rPr>
                <w:rFonts w:asciiTheme="majorHAnsi" w:hAnsiTheme="majorHAnsi" w:cstheme="majorHAnsi"/>
                <w:b/>
                <w:bCs/>
                <w:sz w:val="16"/>
                <w:szCs w:val="16"/>
              </w:rPr>
              <w:t>Prejuízos</w:t>
            </w:r>
          </w:p>
        </w:tc>
        <w:tc>
          <w:tcPr>
            <w:tcW w:w="1037" w:type="pct"/>
            <w:vMerge w:val="restart"/>
            <w:tcBorders>
              <w:top w:val="single" w:sz="8" w:space="0" w:color="auto"/>
              <w:left w:val="nil"/>
              <w:right w:val="single" w:sz="8" w:space="0" w:color="auto"/>
            </w:tcBorders>
            <w:shd w:val="clear" w:color="auto" w:fill="auto"/>
            <w:noWrap/>
            <w:vAlign w:val="center"/>
            <w:hideMark/>
          </w:tcPr>
          <w:p w14:paraId="744A30A5" w14:textId="6D79E835"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Total</w:t>
            </w:r>
          </w:p>
        </w:tc>
      </w:tr>
      <w:tr w:rsidR="00C23671" w:rsidRPr="00C23671" w14:paraId="1C8BDACE" w14:textId="77777777" w:rsidTr="00912E04">
        <w:trPr>
          <w:gridAfter w:val="1"/>
          <w:wAfter w:w="3" w:type="pct"/>
          <w:trHeight w:hRule="exact" w:val="318"/>
        </w:trPr>
        <w:tc>
          <w:tcPr>
            <w:tcW w:w="1594" w:type="pct"/>
            <w:vMerge/>
            <w:tcBorders>
              <w:left w:val="single" w:sz="8" w:space="0" w:color="auto"/>
              <w:bottom w:val="nil"/>
              <w:right w:val="single" w:sz="8" w:space="0" w:color="auto"/>
            </w:tcBorders>
            <w:shd w:val="clear" w:color="auto" w:fill="auto"/>
            <w:noWrap/>
            <w:vAlign w:val="center"/>
            <w:hideMark/>
          </w:tcPr>
          <w:p w14:paraId="72E4F846" w14:textId="7C887CED" w:rsidR="00C23671" w:rsidRPr="00C23671" w:rsidRDefault="00C23671" w:rsidP="00C23671">
            <w:pPr>
              <w:jc w:val="center"/>
              <w:rPr>
                <w:rFonts w:asciiTheme="majorHAnsi" w:hAnsiTheme="majorHAnsi" w:cstheme="majorHAnsi"/>
                <w:sz w:val="16"/>
                <w:szCs w:val="16"/>
              </w:rPr>
            </w:pPr>
          </w:p>
        </w:tc>
        <w:tc>
          <w:tcPr>
            <w:tcW w:w="612" w:type="pct"/>
            <w:tcBorders>
              <w:top w:val="nil"/>
              <w:left w:val="nil"/>
              <w:bottom w:val="nil"/>
              <w:right w:val="single" w:sz="8" w:space="0" w:color="auto"/>
            </w:tcBorders>
            <w:shd w:val="clear" w:color="auto" w:fill="auto"/>
            <w:noWrap/>
            <w:vAlign w:val="center"/>
            <w:hideMark/>
          </w:tcPr>
          <w:p w14:paraId="55159601" w14:textId="77777777"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Social</w:t>
            </w:r>
          </w:p>
        </w:tc>
        <w:tc>
          <w:tcPr>
            <w:tcW w:w="942" w:type="pct"/>
            <w:tcBorders>
              <w:top w:val="nil"/>
              <w:left w:val="nil"/>
              <w:bottom w:val="nil"/>
              <w:right w:val="single" w:sz="8" w:space="0" w:color="auto"/>
            </w:tcBorders>
            <w:shd w:val="clear" w:color="auto" w:fill="auto"/>
            <w:noWrap/>
            <w:vAlign w:val="center"/>
            <w:hideMark/>
          </w:tcPr>
          <w:p w14:paraId="382898E1" w14:textId="5362EF5C"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Futuro Aumento</w:t>
            </w:r>
            <w:r>
              <w:rPr>
                <w:rFonts w:asciiTheme="majorHAnsi" w:hAnsiTheme="majorHAnsi" w:cstheme="majorHAnsi"/>
                <w:b/>
                <w:bCs/>
                <w:sz w:val="16"/>
                <w:szCs w:val="16"/>
              </w:rPr>
              <w:t xml:space="preserve"> de Capital</w:t>
            </w:r>
          </w:p>
        </w:tc>
        <w:tc>
          <w:tcPr>
            <w:tcW w:w="812" w:type="pct"/>
            <w:tcBorders>
              <w:top w:val="nil"/>
              <w:left w:val="nil"/>
              <w:bottom w:val="nil"/>
              <w:right w:val="single" w:sz="8" w:space="0" w:color="auto"/>
            </w:tcBorders>
            <w:shd w:val="clear" w:color="auto" w:fill="auto"/>
            <w:noWrap/>
            <w:vAlign w:val="center"/>
            <w:hideMark/>
          </w:tcPr>
          <w:p w14:paraId="087DB487" w14:textId="643A05B5" w:rsidR="00C23671" w:rsidRPr="00C23671" w:rsidRDefault="00C23671" w:rsidP="00C23671">
            <w:pPr>
              <w:jc w:val="center"/>
              <w:rPr>
                <w:rFonts w:asciiTheme="majorHAnsi" w:hAnsiTheme="majorHAnsi" w:cstheme="majorHAnsi"/>
                <w:b/>
                <w:bCs/>
                <w:sz w:val="16"/>
                <w:szCs w:val="16"/>
              </w:rPr>
            </w:pPr>
            <w:r w:rsidRPr="00C23671">
              <w:rPr>
                <w:rFonts w:asciiTheme="majorHAnsi" w:hAnsiTheme="majorHAnsi" w:cstheme="majorHAnsi"/>
                <w:b/>
                <w:bCs/>
                <w:sz w:val="16"/>
                <w:szCs w:val="16"/>
              </w:rPr>
              <w:t>Acumulados</w:t>
            </w:r>
          </w:p>
        </w:tc>
        <w:tc>
          <w:tcPr>
            <w:tcW w:w="1037" w:type="pct"/>
            <w:vMerge/>
            <w:tcBorders>
              <w:left w:val="nil"/>
              <w:bottom w:val="nil"/>
              <w:right w:val="single" w:sz="8" w:space="0" w:color="auto"/>
            </w:tcBorders>
            <w:shd w:val="clear" w:color="auto" w:fill="auto"/>
            <w:noWrap/>
            <w:vAlign w:val="center"/>
            <w:hideMark/>
          </w:tcPr>
          <w:p w14:paraId="598348C7" w14:textId="158D6C21" w:rsidR="00C23671" w:rsidRPr="00C23671" w:rsidRDefault="00C23671" w:rsidP="00C23671">
            <w:pPr>
              <w:jc w:val="center"/>
              <w:rPr>
                <w:rFonts w:asciiTheme="majorHAnsi" w:hAnsiTheme="majorHAnsi" w:cstheme="majorHAnsi"/>
                <w:b/>
                <w:bCs/>
                <w:sz w:val="16"/>
                <w:szCs w:val="16"/>
              </w:rPr>
            </w:pPr>
          </w:p>
        </w:tc>
      </w:tr>
      <w:tr w:rsidR="00B42491" w:rsidRPr="00C23671" w14:paraId="7B6CA984" w14:textId="77777777" w:rsidTr="00C23671">
        <w:trPr>
          <w:gridAfter w:val="1"/>
          <w:wAfter w:w="3" w:type="pct"/>
          <w:trHeight w:val="315"/>
        </w:trPr>
        <w:tc>
          <w:tcPr>
            <w:tcW w:w="15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523080"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Saldo em 01 de janeiro de 2021</w:t>
            </w:r>
          </w:p>
        </w:tc>
        <w:tc>
          <w:tcPr>
            <w:tcW w:w="612" w:type="pct"/>
            <w:tcBorders>
              <w:top w:val="single" w:sz="8" w:space="0" w:color="auto"/>
              <w:left w:val="nil"/>
              <w:bottom w:val="single" w:sz="8" w:space="0" w:color="auto"/>
              <w:right w:val="single" w:sz="8" w:space="0" w:color="auto"/>
            </w:tcBorders>
            <w:shd w:val="clear" w:color="auto" w:fill="auto"/>
            <w:noWrap/>
            <w:vAlign w:val="bottom"/>
            <w:hideMark/>
          </w:tcPr>
          <w:p w14:paraId="331B818E"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22.233.502.272</w:t>
            </w:r>
          </w:p>
        </w:tc>
        <w:tc>
          <w:tcPr>
            <w:tcW w:w="942" w:type="pct"/>
            <w:tcBorders>
              <w:top w:val="single" w:sz="8" w:space="0" w:color="auto"/>
              <w:left w:val="nil"/>
              <w:bottom w:val="single" w:sz="8" w:space="0" w:color="auto"/>
              <w:right w:val="single" w:sz="8" w:space="0" w:color="auto"/>
            </w:tcBorders>
            <w:shd w:val="clear" w:color="auto" w:fill="auto"/>
            <w:noWrap/>
            <w:vAlign w:val="bottom"/>
            <w:hideMark/>
          </w:tcPr>
          <w:p w14:paraId="41460385"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903.489.907 </w:t>
            </w:r>
          </w:p>
        </w:tc>
        <w:tc>
          <w:tcPr>
            <w:tcW w:w="812" w:type="pct"/>
            <w:tcBorders>
              <w:top w:val="single" w:sz="8" w:space="0" w:color="auto"/>
              <w:left w:val="nil"/>
              <w:bottom w:val="single" w:sz="8" w:space="0" w:color="auto"/>
              <w:right w:val="nil"/>
            </w:tcBorders>
            <w:shd w:val="clear" w:color="auto" w:fill="auto"/>
            <w:noWrap/>
            <w:vAlign w:val="bottom"/>
            <w:hideMark/>
          </w:tcPr>
          <w:p w14:paraId="3601E47A"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(20.254.287.649)</w:t>
            </w:r>
          </w:p>
        </w:tc>
        <w:tc>
          <w:tcPr>
            <w:tcW w:w="10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A6EA06"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2.882.704.530 </w:t>
            </w:r>
          </w:p>
        </w:tc>
      </w:tr>
      <w:tr w:rsidR="00B42491" w:rsidRPr="00C23671" w14:paraId="2B8FFE6C" w14:textId="77777777" w:rsidTr="00C23671">
        <w:trPr>
          <w:gridAfter w:val="1"/>
          <w:wAfter w:w="3" w:type="pct"/>
          <w:trHeight w:val="300"/>
        </w:trPr>
        <w:tc>
          <w:tcPr>
            <w:tcW w:w="1594" w:type="pct"/>
            <w:tcBorders>
              <w:top w:val="nil"/>
              <w:left w:val="single" w:sz="8" w:space="0" w:color="auto"/>
              <w:bottom w:val="nil"/>
              <w:right w:val="nil"/>
            </w:tcBorders>
            <w:shd w:val="clear" w:color="000000" w:fill="FFFFFF"/>
            <w:noWrap/>
            <w:vAlign w:val="bottom"/>
            <w:hideMark/>
          </w:tcPr>
          <w:p w14:paraId="12B015C8" w14:textId="12C6E055"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Resultado Líquido do Per</w:t>
            </w:r>
            <w:r w:rsidR="00C23671">
              <w:rPr>
                <w:rFonts w:asciiTheme="majorHAnsi" w:hAnsiTheme="majorHAnsi" w:cstheme="majorHAnsi"/>
                <w:sz w:val="16"/>
                <w:szCs w:val="16"/>
              </w:rPr>
              <w:t>í</w:t>
            </w:r>
            <w:r w:rsidRPr="00C23671">
              <w:rPr>
                <w:rFonts w:asciiTheme="majorHAnsi" w:hAnsiTheme="majorHAnsi" w:cstheme="majorHAnsi"/>
                <w:sz w:val="16"/>
                <w:szCs w:val="16"/>
              </w:rPr>
              <w:t xml:space="preserve">odo </w:t>
            </w:r>
            <w:r w:rsidR="00C23671">
              <w:rPr>
                <w:rFonts w:asciiTheme="majorHAnsi" w:hAnsiTheme="majorHAnsi" w:cstheme="majorHAnsi"/>
                <w:sz w:val="16"/>
                <w:szCs w:val="16"/>
              </w:rPr>
              <w:t xml:space="preserve"> </w:t>
            </w:r>
          </w:p>
        </w:tc>
        <w:tc>
          <w:tcPr>
            <w:tcW w:w="612" w:type="pct"/>
            <w:tcBorders>
              <w:top w:val="nil"/>
              <w:left w:val="single" w:sz="8" w:space="0" w:color="auto"/>
              <w:bottom w:val="nil"/>
              <w:right w:val="single" w:sz="8" w:space="0" w:color="auto"/>
            </w:tcBorders>
            <w:shd w:val="clear" w:color="auto" w:fill="auto"/>
            <w:noWrap/>
            <w:vAlign w:val="bottom"/>
            <w:hideMark/>
          </w:tcPr>
          <w:p w14:paraId="08405D2C"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942" w:type="pct"/>
            <w:tcBorders>
              <w:top w:val="nil"/>
              <w:left w:val="nil"/>
              <w:bottom w:val="nil"/>
              <w:right w:val="single" w:sz="8" w:space="0" w:color="auto"/>
            </w:tcBorders>
            <w:shd w:val="clear" w:color="auto" w:fill="auto"/>
            <w:noWrap/>
            <w:vAlign w:val="bottom"/>
            <w:hideMark/>
          </w:tcPr>
          <w:p w14:paraId="28430759"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812" w:type="pct"/>
            <w:tcBorders>
              <w:top w:val="nil"/>
              <w:left w:val="nil"/>
              <w:bottom w:val="nil"/>
              <w:right w:val="single" w:sz="8" w:space="0" w:color="auto"/>
            </w:tcBorders>
            <w:shd w:val="clear" w:color="auto" w:fill="auto"/>
            <w:noWrap/>
            <w:vAlign w:val="bottom"/>
            <w:hideMark/>
          </w:tcPr>
          <w:p w14:paraId="2E7DBB2C"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(28.514.400)</w:t>
            </w:r>
          </w:p>
        </w:tc>
        <w:tc>
          <w:tcPr>
            <w:tcW w:w="1037" w:type="pct"/>
            <w:tcBorders>
              <w:top w:val="nil"/>
              <w:left w:val="nil"/>
              <w:bottom w:val="nil"/>
              <w:right w:val="single" w:sz="8" w:space="0" w:color="auto"/>
            </w:tcBorders>
            <w:shd w:val="clear" w:color="auto" w:fill="auto"/>
            <w:noWrap/>
            <w:vAlign w:val="bottom"/>
            <w:hideMark/>
          </w:tcPr>
          <w:p w14:paraId="288258A8"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(28.514.400)</w:t>
            </w:r>
          </w:p>
        </w:tc>
      </w:tr>
      <w:tr w:rsidR="00B42491" w:rsidRPr="00C23671" w14:paraId="27569B19" w14:textId="77777777" w:rsidTr="00C23671">
        <w:trPr>
          <w:gridAfter w:val="1"/>
          <w:wAfter w:w="3" w:type="pct"/>
          <w:trHeight w:val="315"/>
        </w:trPr>
        <w:tc>
          <w:tcPr>
            <w:tcW w:w="1594" w:type="pct"/>
            <w:tcBorders>
              <w:top w:val="nil"/>
              <w:left w:val="single" w:sz="8" w:space="0" w:color="auto"/>
              <w:bottom w:val="nil"/>
              <w:right w:val="nil"/>
            </w:tcBorders>
            <w:shd w:val="clear" w:color="auto" w:fill="auto"/>
            <w:noWrap/>
            <w:vAlign w:val="bottom"/>
            <w:hideMark/>
          </w:tcPr>
          <w:p w14:paraId="4E204375"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Adiantamento para Futuro Aumento de Capital</w:t>
            </w:r>
          </w:p>
        </w:tc>
        <w:tc>
          <w:tcPr>
            <w:tcW w:w="612" w:type="pct"/>
            <w:tcBorders>
              <w:top w:val="nil"/>
              <w:left w:val="single" w:sz="8" w:space="0" w:color="auto"/>
              <w:bottom w:val="nil"/>
              <w:right w:val="single" w:sz="8" w:space="0" w:color="auto"/>
            </w:tcBorders>
            <w:shd w:val="clear" w:color="auto" w:fill="auto"/>
            <w:noWrap/>
            <w:vAlign w:val="bottom"/>
            <w:hideMark/>
          </w:tcPr>
          <w:p w14:paraId="46C8D19F"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942" w:type="pct"/>
            <w:tcBorders>
              <w:top w:val="nil"/>
              <w:left w:val="nil"/>
              <w:bottom w:val="nil"/>
              <w:right w:val="single" w:sz="8" w:space="0" w:color="auto"/>
            </w:tcBorders>
            <w:shd w:val="clear" w:color="auto" w:fill="auto"/>
            <w:noWrap/>
            <w:vAlign w:val="bottom"/>
            <w:hideMark/>
          </w:tcPr>
          <w:p w14:paraId="211E8CBE" w14:textId="77777777" w:rsidR="00B42491" w:rsidRPr="00C23671" w:rsidRDefault="00B42491" w:rsidP="00B42491">
            <w:pPr>
              <w:jc w:val="right"/>
              <w:rPr>
                <w:rFonts w:asciiTheme="majorHAnsi" w:hAnsiTheme="majorHAnsi" w:cstheme="majorHAnsi"/>
                <w:sz w:val="16"/>
                <w:szCs w:val="16"/>
              </w:rPr>
            </w:pPr>
            <w:r w:rsidRPr="00C23671">
              <w:rPr>
                <w:rFonts w:asciiTheme="majorHAnsi" w:hAnsiTheme="majorHAnsi" w:cstheme="majorHAnsi"/>
                <w:sz w:val="16"/>
                <w:szCs w:val="16"/>
              </w:rPr>
              <w:t>40.795.063</w:t>
            </w:r>
          </w:p>
        </w:tc>
        <w:tc>
          <w:tcPr>
            <w:tcW w:w="812" w:type="pct"/>
            <w:tcBorders>
              <w:top w:val="nil"/>
              <w:left w:val="nil"/>
              <w:bottom w:val="nil"/>
              <w:right w:val="single" w:sz="8" w:space="0" w:color="auto"/>
            </w:tcBorders>
            <w:shd w:val="clear" w:color="auto" w:fill="auto"/>
            <w:noWrap/>
            <w:vAlign w:val="bottom"/>
            <w:hideMark/>
          </w:tcPr>
          <w:p w14:paraId="2C0A0F8B" w14:textId="77777777" w:rsidR="00B42491" w:rsidRPr="00C23671" w:rsidRDefault="00B42491" w:rsidP="00B42491">
            <w:pPr>
              <w:rPr>
                <w:rFonts w:asciiTheme="majorHAnsi" w:hAnsiTheme="majorHAnsi" w:cstheme="majorHAnsi"/>
                <w:sz w:val="16"/>
                <w:szCs w:val="16"/>
              </w:rPr>
            </w:pPr>
            <w:r w:rsidRPr="00C23671">
              <w:rPr>
                <w:rFonts w:asciiTheme="majorHAnsi" w:hAnsiTheme="majorHAnsi" w:cstheme="majorHAnsi"/>
                <w:sz w:val="16"/>
                <w:szCs w:val="16"/>
              </w:rPr>
              <w:t xml:space="preserve">                                 -   </w:t>
            </w:r>
          </w:p>
        </w:tc>
        <w:tc>
          <w:tcPr>
            <w:tcW w:w="1037" w:type="pct"/>
            <w:tcBorders>
              <w:top w:val="nil"/>
              <w:left w:val="nil"/>
              <w:bottom w:val="nil"/>
              <w:right w:val="single" w:sz="8" w:space="0" w:color="auto"/>
            </w:tcBorders>
            <w:shd w:val="clear" w:color="auto" w:fill="auto"/>
            <w:noWrap/>
            <w:vAlign w:val="bottom"/>
            <w:hideMark/>
          </w:tcPr>
          <w:p w14:paraId="19031C05" w14:textId="77777777" w:rsidR="00B42491" w:rsidRPr="00C23671" w:rsidRDefault="00B42491" w:rsidP="00B42491">
            <w:pPr>
              <w:jc w:val="right"/>
              <w:rPr>
                <w:rFonts w:asciiTheme="majorHAnsi" w:hAnsiTheme="majorHAnsi" w:cstheme="majorHAnsi"/>
                <w:sz w:val="16"/>
                <w:szCs w:val="16"/>
              </w:rPr>
            </w:pPr>
            <w:r w:rsidRPr="00C23671">
              <w:rPr>
                <w:rFonts w:asciiTheme="majorHAnsi" w:hAnsiTheme="majorHAnsi" w:cstheme="majorHAnsi"/>
                <w:sz w:val="16"/>
                <w:szCs w:val="16"/>
              </w:rPr>
              <w:t>40.795.063</w:t>
            </w:r>
          </w:p>
        </w:tc>
      </w:tr>
      <w:tr w:rsidR="00B42491" w:rsidRPr="00C23671" w14:paraId="7E227DEB" w14:textId="77777777" w:rsidTr="00C23671">
        <w:trPr>
          <w:gridAfter w:val="1"/>
          <w:wAfter w:w="3" w:type="pct"/>
          <w:trHeight w:val="315"/>
        </w:trPr>
        <w:tc>
          <w:tcPr>
            <w:tcW w:w="15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88D929"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Saldo em 31 de março de 2021</w:t>
            </w:r>
          </w:p>
        </w:tc>
        <w:tc>
          <w:tcPr>
            <w:tcW w:w="612" w:type="pct"/>
            <w:tcBorders>
              <w:top w:val="single" w:sz="8" w:space="0" w:color="auto"/>
              <w:left w:val="nil"/>
              <w:bottom w:val="single" w:sz="8" w:space="0" w:color="auto"/>
              <w:right w:val="single" w:sz="8" w:space="0" w:color="auto"/>
            </w:tcBorders>
            <w:shd w:val="clear" w:color="auto" w:fill="auto"/>
            <w:noWrap/>
            <w:vAlign w:val="bottom"/>
            <w:hideMark/>
          </w:tcPr>
          <w:p w14:paraId="5CFFD3E2"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22.233.502.272 </w:t>
            </w:r>
          </w:p>
        </w:tc>
        <w:tc>
          <w:tcPr>
            <w:tcW w:w="942" w:type="pct"/>
            <w:tcBorders>
              <w:top w:val="single" w:sz="8" w:space="0" w:color="auto"/>
              <w:left w:val="nil"/>
              <w:bottom w:val="single" w:sz="8" w:space="0" w:color="auto"/>
              <w:right w:val="nil"/>
            </w:tcBorders>
            <w:shd w:val="clear" w:color="auto" w:fill="auto"/>
            <w:noWrap/>
            <w:vAlign w:val="bottom"/>
            <w:hideMark/>
          </w:tcPr>
          <w:p w14:paraId="5D7064B5"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944.284.970 </w:t>
            </w:r>
          </w:p>
        </w:tc>
        <w:tc>
          <w:tcPr>
            <w:tcW w:w="812" w:type="pct"/>
            <w:tcBorders>
              <w:top w:val="single" w:sz="8" w:space="0" w:color="auto"/>
              <w:left w:val="single" w:sz="8" w:space="0" w:color="auto"/>
              <w:bottom w:val="single" w:sz="8" w:space="0" w:color="auto"/>
              <w:right w:val="nil"/>
            </w:tcBorders>
            <w:shd w:val="clear" w:color="auto" w:fill="auto"/>
            <w:noWrap/>
            <w:vAlign w:val="bottom"/>
            <w:hideMark/>
          </w:tcPr>
          <w:p w14:paraId="3BD46B44" w14:textId="77777777" w:rsidR="00B42491" w:rsidRPr="00C23671" w:rsidRDefault="00B42491" w:rsidP="00B42491">
            <w:pPr>
              <w:rPr>
                <w:rFonts w:asciiTheme="majorHAnsi" w:hAnsiTheme="majorHAnsi" w:cstheme="majorHAnsi"/>
                <w:b/>
                <w:bCs/>
                <w:sz w:val="16"/>
                <w:szCs w:val="16"/>
              </w:rPr>
            </w:pPr>
            <w:r w:rsidRPr="00C23671">
              <w:rPr>
                <w:rFonts w:asciiTheme="majorHAnsi" w:hAnsiTheme="majorHAnsi" w:cstheme="majorHAnsi"/>
                <w:b/>
                <w:bCs/>
                <w:sz w:val="16"/>
                <w:szCs w:val="16"/>
              </w:rPr>
              <w:t xml:space="preserve">             (20.282.802.049)</w:t>
            </w:r>
          </w:p>
        </w:tc>
        <w:tc>
          <w:tcPr>
            <w:tcW w:w="10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23DEAD" w14:textId="77777777" w:rsidR="00B42491" w:rsidRPr="00C23671" w:rsidRDefault="00B42491" w:rsidP="00B42491">
            <w:pPr>
              <w:jc w:val="right"/>
              <w:rPr>
                <w:rFonts w:asciiTheme="majorHAnsi" w:hAnsiTheme="majorHAnsi" w:cstheme="majorHAnsi"/>
                <w:b/>
                <w:bCs/>
                <w:sz w:val="16"/>
                <w:szCs w:val="16"/>
              </w:rPr>
            </w:pPr>
            <w:r w:rsidRPr="00C23671">
              <w:rPr>
                <w:rFonts w:asciiTheme="majorHAnsi" w:hAnsiTheme="majorHAnsi" w:cstheme="majorHAnsi"/>
                <w:b/>
                <w:bCs/>
                <w:sz w:val="16"/>
                <w:szCs w:val="16"/>
              </w:rPr>
              <w:t>2.894.985.193</w:t>
            </w:r>
          </w:p>
        </w:tc>
      </w:tr>
      <w:tr w:rsidR="00B42491" w:rsidRPr="00C23671" w14:paraId="419628D4" w14:textId="77777777" w:rsidTr="00C23671">
        <w:trPr>
          <w:gridAfter w:val="1"/>
          <w:wAfter w:w="3" w:type="pct"/>
          <w:trHeight w:val="300"/>
        </w:trPr>
        <w:tc>
          <w:tcPr>
            <w:tcW w:w="1594" w:type="pct"/>
            <w:tcBorders>
              <w:top w:val="nil"/>
              <w:left w:val="nil"/>
              <w:bottom w:val="nil"/>
              <w:right w:val="nil"/>
            </w:tcBorders>
            <w:shd w:val="clear" w:color="auto" w:fill="auto"/>
            <w:noWrap/>
            <w:vAlign w:val="bottom"/>
            <w:hideMark/>
          </w:tcPr>
          <w:p w14:paraId="0C458FDE" w14:textId="77777777" w:rsidR="00B42491" w:rsidRPr="00C23671" w:rsidRDefault="00B42491" w:rsidP="00B42491">
            <w:pPr>
              <w:jc w:val="right"/>
              <w:rPr>
                <w:rFonts w:asciiTheme="majorHAnsi" w:hAnsiTheme="majorHAnsi" w:cstheme="majorHAnsi"/>
                <w:b/>
                <w:bCs/>
                <w:sz w:val="16"/>
                <w:szCs w:val="16"/>
              </w:rPr>
            </w:pPr>
          </w:p>
        </w:tc>
        <w:tc>
          <w:tcPr>
            <w:tcW w:w="612" w:type="pct"/>
            <w:tcBorders>
              <w:top w:val="nil"/>
              <w:left w:val="nil"/>
              <w:bottom w:val="nil"/>
              <w:right w:val="nil"/>
            </w:tcBorders>
            <w:shd w:val="clear" w:color="auto" w:fill="auto"/>
            <w:noWrap/>
            <w:vAlign w:val="bottom"/>
            <w:hideMark/>
          </w:tcPr>
          <w:p w14:paraId="63ACF5E9" w14:textId="77777777" w:rsidR="00B42491" w:rsidRPr="00C23671" w:rsidRDefault="00B42491" w:rsidP="00B42491">
            <w:pPr>
              <w:rPr>
                <w:rFonts w:asciiTheme="majorHAnsi" w:hAnsiTheme="majorHAnsi" w:cstheme="majorHAnsi"/>
                <w:sz w:val="16"/>
                <w:szCs w:val="16"/>
              </w:rPr>
            </w:pPr>
          </w:p>
        </w:tc>
        <w:tc>
          <w:tcPr>
            <w:tcW w:w="942" w:type="pct"/>
            <w:tcBorders>
              <w:top w:val="nil"/>
              <w:left w:val="nil"/>
              <w:bottom w:val="nil"/>
              <w:right w:val="nil"/>
            </w:tcBorders>
            <w:shd w:val="clear" w:color="auto" w:fill="auto"/>
            <w:noWrap/>
            <w:vAlign w:val="bottom"/>
            <w:hideMark/>
          </w:tcPr>
          <w:p w14:paraId="7D62E9AC" w14:textId="77777777" w:rsidR="00B42491" w:rsidRPr="00C23671" w:rsidRDefault="00B42491" w:rsidP="00B42491">
            <w:pPr>
              <w:jc w:val="right"/>
              <w:rPr>
                <w:rFonts w:asciiTheme="majorHAnsi" w:hAnsiTheme="majorHAnsi" w:cstheme="majorHAnsi"/>
                <w:sz w:val="16"/>
                <w:szCs w:val="16"/>
              </w:rPr>
            </w:pPr>
          </w:p>
        </w:tc>
        <w:tc>
          <w:tcPr>
            <w:tcW w:w="812" w:type="pct"/>
            <w:tcBorders>
              <w:top w:val="nil"/>
              <w:left w:val="nil"/>
              <w:bottom w:val="nil"/>
              <w:right w:val="nil"/>
            </w:tcBorders>
            <w:shd w:val="clear" w:color="auto" w:fill="auto"/>
            <w:noWrap/>
            <w:vAlign w:val="bottom"/>
            <w:hideMark/>
          </w:tcPr>
          <w:p w14:paraId="56AB5941" w14:textId="77777777" w:rsidR="00B42491" w:rsidRPr="00C23671" w:rsidRDefault="00B42491" w:rsidP="00B42491">
            <w:pPr>
              <w:jc w:val="right"/>
              <w:rPr>
                <w:rFonts w:asciiTheme="majorHAnsi" w:hAnsiTheme="majorHAnsi" w:cstheme="majorHAnsi"/>
                <w:sz w:val="16"/>
                <w:szCs w:val="16"/>
              </w:rPr>
            </w:pPr>
          </w:p>
        </w:tc>
        <w:tc>
          <w:tcPr>
            <w:tcW w:w="1037" w:type="pct"/>
            <w:tcBorders>
              <w:top w:val="nil"/>
              <w:left w:val="nil"/>
              <w:bottom w:val="nil"/>
              <w:right w:val="nil"/>
            </w:tcBorders>
            <w:shd w:val="clear" w:color="auto" w:fill="auto"/>
            <w:noWrap/>
            <w:vAlign w:val="bottom"/>
            <w:hideMark/>
          </w:tcPr>
          <w:p w14:paraId="068BF081" w14:textId="77777777" w:rsidR="00B42491" w:rsidRPr="00C23671" w:rsidRDefault="00B42491" w:rsidP="00B42491">
            <w:pPr>
              <w:jc w:val="right"/>
              <w:rPr>
                <w:rFonts w:asciiTheme="majorHAnsi" w:hAnsiTheme="majorHAnsi" w:cstheme="majorHAnsi"/>
                <w:sz w:val="16"/>
                <w:szCs w:val="16"/>
              </w:rPr>
            </w:pPr>
          </w:p>
        </w:tc>
      </w:tr>
      <w:tr w:rsidR="00B42491" w:rsidRPr="00C23671" w14:paraId="133D6DD5" w14:textId="77777777" w:rsidTr="00C23671">
        <w:trPr>
          <w:gridAfter w:val="1"/>
          <w:wAfter w:w="3" w:type="pct"/>
          <w:trHeight w:val="300"/>
        </w:trPr>
        <w:tc>
          <w:tcPr>
            <w:tcW w:w="1594" w:type="pct"/>
            <w:tcBorders>
              <w:top w:val="nil"/>
              <w:left w:val="nil"/>
              <w:bottom w:val="nil"/>
              <w:right w:val="nil"/>
            </w:tcBorders>
            <w:shd w:val="clear" w:color="auto" w:fill="auto"/>
            <w:noWrap/>
            <w:vAlign w:val="bottom"/>
            <w:hideMark/>
          </w:tcPr>
          <w:p w14:paraId="59521AAE" w14:textId="77777777" w:rsidR="00B42491" w:rsidRPr="00C23671" w:rsidRDefault="00B42491" w:rsidP="00B42491">
            <w:pPr>
              <w:jc w:val="right"/>
              <w:rPr>
                <w:rFonts w:asciiTheme="majorHAnsi" w:hAnsiTheme="majorHAnsi" w:cstheme="majorHAnsi"/>
                <w:sz w:val="16"/>
                <w:szCs w:val="16"/>
              </w:rPr>
            </w:pPr>
          </w:p>
        </w:tc>
        <w:tc>
          <w:tcPr>
            <w:tcW w:w="612" w:type="pct"/>
            <w:tcBorders>
              <w:top w:val="nil"/>
              <w:left w:val="nil"/>
              <w:bottom w:val="nil"/>
              <w:right w:val="nil"/>
            </w:tcBorders>
            <w:shd w:val="clear" w:color="auto" w:fill="auto"/>
            <w:noWrap/>
            <w:vAlign w:val="bottom"/>
            <w:hideMark/>
          </w:tcPr>
          <w:p w14:paraId="3DD6795A" w14:textId="77777777" w:rsidR="00B42491" w:rsidRPr="00C23671" w:rsidRDefault="00B42491" w:rsidP="00B42491">
            <w:pPr>
              <w:rPr>
                <w:rFonts w:asciiTheme="majorHAnsi" w:hAnsiTheme="majorHAnsi" w:cstheme="majorHAnsi"/>
                <w:sz w:val="16"/>
                <w:szCs w:val="16"/>
              </w:rPr>
            </w:pPr>
          </w:p>
        </w:tc>
        <w:tc>
          <w:tcPr>
            <w:tcW w:w="942" w:type="pct"/>
            <w:tcBorders>
              <w:top w:val="nil"/>
              <w:left w:val="nil"/>
              <w:bottom w:val="nil"/>
              <w:right w:val="nil"/>
            </w:tcBorders>
            <w:shd w:val="clear" w:color="auto" w:fill="auto"/>
            <w:noWrap/>
            <w:vAlign w:val="bottom"/>
            <w:hideMark/>
          </w:tcPr>
          <w:p w14:paraId="67FA3A00" w14:textId="77777777" w:rsidR="00B42491" w:rsidRPr="00C23671" w:rsidRDefault="00B42491" w:rsidP="00B42491">
            <w:pPr>
              <w:jc w:val="right"/>
              <w:rPr>
                <w:rFonts w:asciiTheme="majorHAnsi" w:hAnsiTheme="majorHAnsi" w:cstheme="majorHAnsi"/>
                <w:sz w:val="16"/>
                <w:szCs w:val="16"/>
              </w:rPr>
            </w:pPr>
          </w:p>
        </w:tc>
        <w:tc>
          <w:tcPr>
            <w:tcW w:w="812" w:type="pct"/>
            <w:tcBorders>
              <w:top w:val="nil"/>
              <w:left w:val="nil"/>
              <w:bottom w:val="nil"/>
              <w:right w:val="nil"/>
            </w:tcBorders>
            <w:shd w:val="clear" w:color="auto" w:fill="auto"/>
            <w:noWrap/>
            <w:vAlign w:val="bottom"/>
            <w:hideMark/>
          </w:tcPr>
          <w:p w14:paraId="058FF6B5" w14:textId="77777777" w:rsidR="00B42491" w:rsidRPr="00C23671" w:rsidRDefault="00B42491" w:rsidP="00B42491">
            <w:pPr>
              <w:jc w:val="right"/>
              <w:rPr>
                <w:rFonts w:asciiTheme="majorHAnsi" w:hAnsiTheme="majorHAnsi" w:cstheme="majorHAnsi"/>
                <w:sz w:val="16"/>
                <w:szCs w:val="16"/>
              </w:rPr>
            </w:pPr>
          </w:p>
        </w:tc>
        <w:tc>
          <w:tcPr>
            <w:tcW w:w="1037" w:type="pct"/>
            <w:tcBorders>
              <w:top w:val="nil"/>
              <w:left w:val="nil"/>
              <w:bottom w:val="nil"/>
              <w:right w:val="nil"/>
            </w:tcBorders>
            <w:shd w:val="clear" w:color="auto" w:fill="auto"/>
            <w:noWrap/>
            <w:vAlign w:val="bottom"/>
            <w:hideMark/>
          </w:tcPr>
          <w:p w14:paraId="7EF83606" w14:textId="77777777" w:rsidR="00B42491" w:rsidRPr="00C23671" w:rsidRDefault="00B42491" w:rsidP="00B42491">
            <w:pPr>
              <w:jc w:val="right"/>
              <w:rPr>
                <w:rFonts w:asciiTheme="majorHAnsi" w:hAnsiTheme="majorHAnsi" w:cstheme="majorHAnsi"/>
                <w:sz w:val="16"/>
                <w:szCs w:val="16"/>
              </w:rPr>
            </w:pPr>
          </w:p>
        </w:tc>
      </w:tr>
      <w:tr w:rsidR="00B42491" w:rsidRPr="00C23671" w14:paraId="7E306082" w14:textId="77777777" w:rsidTr="00C23671">
        <w:trPr>
          <w:trHeight w:val="300"/>
        </w:trPr>
        <w:tc>
          <w:tcPr>
            <w:tcW w:w="5000" w:type="pct"/>
            <w:gridSpan w:val="6"/>
            <w:tcBorders>
              <w:top w:val="nil"/>
              <w:left w:val="nil"/>
              <w:bottom w:val="nil"/>
              <w:right w:val="nil"/>
            </w:tcBorders>
            <w:shd w:val="clear" w:color="auto" w:fill="auto"/>
            <w:noWrap/>
            <w:vAlign w:val="bottom"/>
            <w:hideMark/>
          </w:tcPr>
          <w:p w14:paraId="154B20A7" w14:textId="77777777" w:rsidR="00B42491" w:rsidRPr="00C23671" w:rsidRDefault="00B42491" w:rsidP="00B42491">
            <w:pPr>
              <w:jc w:val="center"/>
              <w:rPr>
                <w:rFonts w:asciiTheme="majorHAnsi" w:hAnsiTheme="majorHAnsi" w:cstheme="majorHAnsi"/>
                <w:sz w:val="16"/>
                <w:szCs w:val="16"/>
              </w:rPr>
            </w:pPr>
            <w:r w:rsidRPr="00C23671">
              <w:rPr>
                <w:rFonts w:asciiTheme="majorHAnsi" w:hAnsiTheme="majorHAnsi" w:cstheme="majorHAnsi"/>
                <w:sz w:val="16"/>
                <w:szCs w:val="16"/>
              </w:rPr>
              <w:t>(As Notas Explicativas são parte integrante das demonstrações contábeis intermediárias)</w:t>
            </w:r>
          </w:p>
        </w:tc>
      </w:tr>
    </w:tbl>
    <w:p w14:paraId="1C3335E8" w14:textId="73A7CB30" w:rsidR="00B42491" w:rsidRDefault="00B42491" w:rsidP="00B42491"/>
    <w:p w14:paraId="072ADC57" w14:textId="1253984D" w:rsidR="00B42491" w:rsidRDefault="00B42491" w:rsidP="00B42491"/>
    <w:p w14:paraId="2C067945" w14:textId="0F6727DB" w:rsidR="00B42491" w:rsidRDefault="00B42491" w:rsidP="00B42491"/>
    <w:p w14:paraId="0370C398" w14:textId="180C5931" w:rsidR="00B42491" w:rsidRDefault="00B42491" w:rsidP="00B42491"/>
    <w:p w14:paraId="2CC65E68" w14:textId="512078B2" w:rsidR="00B42491" w:rsidRDefault="00B42491" w:rsidP="00B42491"/>
    <w:p w14:paraId="65C3385A" w14:textId="0D55BFEC" w:rsidR="00B42491" w:rsidRDefault="00B42491" w:rsidP="00B42491"/>
    <w:p w14:paraId="2DB07170" w14:textId="64FCB212" w:rsidR="00B42491" w:rsidRDefault="00B42491" w:rsidP="00B42491"/>
    <w:p w14:paraId="4D485B51" w14:textId="6BE41926" w:rsidR="00B42491" w:rsidRDefault="00B42491" w:rsidP="00B42491"/>
    <w:p w14:paraId="28A5C822" w14:textId="7AFB879B" w:rsidR="00B42491" w:rsidRDefault="00B42491" w:rsidP="00B42491"/>
    <w:p w14:paraId="1E8E3B8C" w14:textId="518F359C" w:rsidR="00B42491" w:rsidRDefault="00B42491" w:rsidP="00B42491"/>
    <w:p w14:paraId="7E089402" w14:textId="2A2317F9" w:rsidR="00B42491" w:rsidRDefault="00B42491" w:rsidP="00B42491"/>
    <w:p w14:paraId="1F5B800E" w14:textId="144C4F56" w:rsidR="00B42491" w:rsidRDefault="00B42491" w:rsidP="00B42491"/>
    <w:p w14:paraId="4E8C5D33" w14:textId="79E047E3" w:rsidR="00B42491" w:rsidRDefault="00B42491" w:rsidP="00B42491"/>
    <w:p w14:paraId="2C32D1EB" w14:textId="34ABE0FD" w:rsidR="00B42491" w:rsidRDefault="00B42491" w:rsidP="00B42491"/>
    <w:p w14:paraId="40E321BA" w14:textId="6491B1E9" w:rsidR="00B42491" w:rsidRDefault="00B42491" w:rsidP="00B42491"/>
    <w:p w14:paraId="44633393" w14:textId="2CBE78E0" w:rsidR="00B42491" w:rsidRDefault="00B42491" w:rsidP="00B42491"/>
    <w:p w14:paraId="2230077D" w14:textId="279BFF48" w:rsidR="00B42491" w:rsidRDefault="00B42491" w:rsidP="00B42491"/>
    <w:p w14:paraId="269D41D4" w14:textId="79F31F3B" w:rsidR="00B42491" w:rsidRDefault="00B42491" w:rsidP="00B42491"/>
    <w:p w14:paraId="7F0203A1" w14:textId="0B523898" w:rsidR="00B42491" w:rsidRDefault="00B42491" w:rsidP="00B42491"/>
    <w:p w14:paraId="6C51D17E" w14:textId="19DECA68" w:rsidR="00B42491" w:rsidRDefault="00B42491" w:rsidP="00B42491"/>
    <w:p w14:paraId="1307C689" w14:textId="2C582593" w:rsidR="00B42491" w:rsidRDefault="00B42491" w:rsidP="00B42491"/>
    <w:p w14:paraId="4CA64DE5" w14:textId="7298D1A0" w:rsidR="00B42491" w:rsidRDefault="00B42491" w:rsidP="00B42491"/>
    <w:p w14:paraId="6BAEE288" w14:textId="2F355B8A" w:rsidR="00C23671" w:rsidRDefault="00C23671" w:rsidP="00B42491"/>
    <w:tbl>
      <w:tblPr>
        <w:tblW w:w="5000" w:type="pct"/>
        <w:tblCellMar>
          <w:left w:w="70" w:type="dxa"/>
          <w:right w:w="70" w:type="dxa"/>
        </w:tblCellMar>
        <w:tblLook w:val="04A0" w:firstRow="1" w:lastRow="0" w:firstColumn="1" w:lastColumn="0" w:noHBand="0" w:noVBand="1"/>
      </w:tblPr>
      <w:tblGrid>
        <w:gridCol w:w="6743"/>
        <w:gridCol w:w="1681"/>
        <w:gridCol w:w="2043"/>
      </w:tblGrid>
      <w:tr w:rsidR="00912E04" w:rsidRPr="00912E04" w14:paraId="009E0109"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4165FCBF"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VALEC ENGENHARIA, CONSTRUÇÕES E FERROVIAS S/A</w:t>
            </w:r>
          </w:p>
        </w:tc>
      </w:tr>
      <w:tr w:rsidR="00912E04" w:rsidRPr="00912E04" w14:paraId="64A14F89"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489A5AFC"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DEMONSTRAÇÕES DO FLUXO DE CAIXA</w:t>
            </w:r>
          </w:p>
        </w:tc>
      </w:tr>
      <w:tr w:rsidR="00912E04" w:rsidRPr="00912E04" w14:paraId="78399898" w14:textId="77777777" w:rsidTr="00912E04">
        <w:trPr>
          <w:trHeight w:val="227"/>
        </w:trPr>
        <w:tc>
          <w:tcPr>
            <w:tcW w:w="5000" w:type="pct"/>
            <w:gridSpan w:val="3"/>
            <w:tcBorders>
              <w:top w:val="nil"/>
              <w:left w:val="nil"/>
              <w:bottom w:val="nil"/>
              <w:right w:val="nil"/>
            </w:tcBorders>
            <w:shd w:val="clear" w:color="auto" w:fill="auto"/>
            <w:noWrap/>
            <w:vAlign w:val="bottom"/>
            <w:hideMark/>
          </w:tcPr>
          <w:p w14:paraId="1B7525D8"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1º TRIMESTRE 2021</w:t>
            </w:r>
          </w:p>
        </w:tc>
      </w:tr>
      <w:tr w:rsidR="00912E04" w:rsidRPr="00912E04" w14:paraId="1AB4915C"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54A00A36"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xml:space="preserve"> Em R$ 1 </w:t>
            </w:r>
          </w:p>
        </w:tc>
      </w:tr>
      <w:tr w:rsidR="00912E04" w:rsidRPr="00912E04" w14:paraId="7C9D35E2" w14:textId="77777777" w:rsidTr="00912E04">
        <w:trPr>
          <w:trHeight w:val="227"/>
        </w:trPr>
        <w:tc>
          <w:tcPr>
            <w:tcW w:w="3221" w:type="pct"/>
            <w:tcBorders>
              <w:top w:val="nil"/>
              <w:left w:val="nil"/>
              <w:bottom w:val="nil"/>
              <w:right w:val="nil"/>
            </w:tcBorders>
            <w:shd w:val="clear" w:color="000000" w:fill="FFFFFF"/>
            <w:noWrap/>
            <w:vAlign w:val="bottom"/>
            <w:hideMark/>
          </w:tcPr>
          <w:p w14:paraId="1C3944CD"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803" w:type="pct"/>
            <w:tcBorders>
              <w:top w:val="nil"/>
              <w:left w:val="nil"/>
              <w:bottom w:val="nil"/>
              <w:right w:val="nil"/>
            </w:tcBorders>
            <w:shd w:val="clear" w:color="000000" w:fill="FFFFFF"/>
            <w:noWrap/>
            <w:vAlign w:val="bottom"/>
            <w:hideMark/>
          </w:tcPr>
          <w:p w14:paraId="5C111FCC"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76" w:type="pct"/>
            <w:tcBorders>
              <w:top w:val="nil"/>
              <w:left w:val="nil"/>
              <w:bottom w:val="nil"/>
              <w:right w:val="nil"/>
            </w:tcBorders>
            <w:shd w:val="clear" w:color="000000" w:fill="FFFFFF"/>
            <w:noWrap/>
            <w:vAlign w:val="bottom"/>
            <w:hideMark/>
          </w:tcPr>
          <w:p w14:paraId="17FDBF36"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3607DCCD" w14:textId="77777777" w:rsidTr="00912E04">
        <w:trPr>
          <w:trHeight w:val="227"/>
        </w:trPr>
        <w:tc>
          <w:tcPr>
            <w:tcW w:w="3221" w:type="pct"/>
            <w:tcBorders>
              <w:top w:val="nil"/>
              <w:left w:val="nil"/>
              <w:bottom w:val="nil"/>
              <w:right w:val="nil"/>
            </w:tcBorders>
            <w:shd w:val="clear" w:color="000000" w:fill="FFFFFF"/>
            <w:noWrap/>
            <w:vAlign w:val="bottom"/>
            <w:hideMark/>
          </w:tcPr>
          <w:p w14:paraId="052D0FE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auto" w:fill="auto"/>
            <w:vAlign w:val="bottom"/>
            <w:hideMark/>
          </w:tcPr>
          <w:p w14:paraId="2CC7C764"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01/01/2021</w:t>
            </w:r>
          </w:p>
        </w:tc>
        <w:tc>
          <w:tcPr>
            <w:tcW w:w="976" w:type="pct"/>
            <w:tcBorders>
              <w:top w:val="nil"/>
              <w:left w:val="nil"/>
              <w:bottom w:val="nil"/>
              <w:right w:val="nil"/>
            </w:tcBorders>
            <w:shd w:val="clear" w:color="000000" w:fill="FFFFFF"/>
            <w:vAlign w:val="bottom"/>
            <w:hideMark/>
          </w:tcPr>
          <w:p w14:paraId="07392332"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01/01/2020</w:t>
            </w:r>
          </w:p>
        </w:tc>
      </w:tr>
      <w:tr w:rsidR="00912E04" w:rsidRPr="00912E04" w14:paraId="1A9E4C4A" w14:textId="77777777" w:rsidTr="00912E04">
        <w:trPr>
          <w:trHeight w:val="227"/>
        </w:trPr>
        <w:tc>
          <w:tcPr>
            <w:tcW w:w="3221" w:type="pct"/>
            <w:tcBorders>
              <w:top w:val="nil"/>
              <w:left w:val="nil"/>
              <w:bottom w:val="nil"/>
              <w:right w:val="nil"/>
            </w:tcBorders>
            <w:shd w:val="clear" w:color="000000" w:fill="FFFFFF"/>
            <w:noWrap/>
            <w:vAlign w:val="bottom"/>
            <w:hideMark/>
          </w:tcPr>
          <w:p w14:paraId="66AE81AE"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auto" w:fill="auto"/>
            <w:noWrap/>
            <w:vAlign w:val="bottom"/>
            <w:hideMark/>
          </w:tcPr>
          <w:p w14:paraId="4FB1EEEA"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a 31/03/2021</w:t>
            </w:r>
          </w:p>
        </w:tc>
        <w:tc>
          <w:tcPr>
            <w:tcW w:w="976" w:type="pct"/>
            <w:tcBorders>
              <w:top w:val="nil"/>
              <w:left w:val="nil"/>
              <w:bottom w:val="nil"/>
              <w:right w:val="nil"/>
            </w:tcBorders>
            <w:shd w:val="clear" w:color="000000" w:fill="FFFFFF"/>
            <w:vAlign w:val="bottom"/>
            <w:hideMark/>
          </w:tcPr>
          <w:p w14:paraId="782766C3"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a 31/03/2020</w:t>
            </w:r>
          </w:p>
        </w:tc>
      </w:tr>
      <w:tr w:rsidR="00912E04" w:rsidRPr="00912E04" w14:paraId="4C48EFC9" w14:textId="77777777" w:rsidTr="00912E04">
        <w:trPr>
          <w:trHeight w:val="227"/>
        </w:trPr>
        <w:tc>
          <w:tcPr>
            <w:tcW w:w="3221" w:type="pct"/>
            <w:tcBorders>
              <w:top w:val="nil"/>
              <w:left w:val="nil"/>
              <w:bottom w:val="nil"/>
              <w:right w:val="nil"/>
            </w:tcBorders>
            <w:shd w:val="clear" w:color="000000" w:fill="FFFFFF"/>
            <w:noWrap/>
            <w:vAlign w:val="bottom"/>
            <w:hideMark/>
          </w:tcPr>
          <w:p w14:paraId="45E179B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760647BA"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76" w:type="pct"/>
            <w:tcBorders>
              <w:top w:val="nil"/>
              <w:left w:val="nil"/>
              <w:bottom w:val="nil"/>
              <w:right w:val="nil"/>
            </w:tcBorders>
            <w:shd w:val="clear" w:color="000000" w:fill="FFFFFF"/>
            <w:noWrap/>
            <w:vAlign w:val="bottom"/>
            <w:hideMark/>
          </w:tcPr>
          <w:p w14:paraId="69FA8EE6"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6A111FED"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2523D0E1"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3A71147C"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2E02BF49"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xml:space="preserve"> FLUXOS DE CAIXA DAS ATIVIDADES OPERACIONAIS </w:t>
            </w:r>
          </w:p>
        </w:tc>
      </w:tr>
      <w:tr w:rsidR="00912E04" w:rsidRPr="00912E04" w14:paraId="40E30C4D" w14:textId="77777777" w:rsidTr="00912E04">
        <w:trPr>
          <w:trHeight w:val="227"/>
        </w:trPr>
        <w:tc>
          <w:tcPr>
            <w:tcW w:w="3221" w:type="pct"/>
            <w:tcBorders>
              <w:top w:val="nil"/>
              <w:left w:val="nil"/>
              <w:bottom w:val="nil"/>
              <w:right w:val="nil"/>
            </w:tcBorders>
            <w:shd w:val="clear" w:color="000000" w:fill="FFFFFF"/>
            <w:noWrap/>
            <w:vAlign w:val="bottom"/>
            <w:hideMark/>
          </w:tcPr>
          <w:p w14:paraId="1F2B9F08"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803" w:type="pct"/>
            <w:tcBorders>
              <w:top w:val="nil"/>
              <w:left w:val="nil"/>
              <w:bottom w:val="nil"/>
              <w:right w:val="nil"/>
            </w:tcBorders>
            <w:shd w:val="clear" w:color="000000" w:fill="FFFFFF"/>
            <w:noWrap/>
            <w:vAlign w:val="bottom"/>
            <w:hideMark/>
          </w:tcPr>
          <w:p w14:paraId="6780C268"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76" w:type="pct"/>
            <w:tcBorders>
              <w:top w:val="nil"/>
              <w:left w:val="nil"/>
              <w:bottom w:val="nil"/>
              <w:right w:val="nil"/>
            </w:tcBorders>
            <w:shd w:val="clear" w:color="auto" w:fill="auto"/>
            <w:noWrap/>
            <w:vAlign w:val="bottom"/>
            <w:hideMark/>
          </w:tcPr>
          <w:p w14:paraId="51AEFB14" w14:textId="77777777" w:rsidR="00912E04" w:rsidRPr="00912E04" w:rsidRDefault="00912E04">
            <w:pPr>
              <w:jc w:val="center"/>
              <w:rPr>
                <w:rFonts w:asciiTheme="majorHAnsi" w:hAnsiTheme="majorHAnsi" w:cstheme="majorHAnsi"/>
                <w:b/>
                <w:bCs/>
                <w:sz w:val="16"/>
                <w:szCs w:val="16"/>
              </w:rPr>
            </w:pPr>
          </w:p>
        </w:tc>
      </w:tr>
      <w:tr w:rsidR="00912E04" w:rsidRPr="00912E04" w14:paraId="7DFFE667" w14:textId="77777777" w:rsidTr="00912E04">
        <w:trPr>
          <w:trHeight w:val="227"/>
        </w:trPr>
        <w:tc>
          <w:tcPr>
            <w:tcW w:w="3221" w:type="pct"/>
            <w:tcBorders>
              <w:top w:val="nil"/>
              <w:left w:val="nil"/>
              <w:bottom w:val="nil"/>
              <w:right w:val="nil"/>
            </w:tcBorders>
            <w:shd w:val="clear" w:color="000000" w:fill="FFFFFF"/>
            <w:noWrap/>
            <w:vAlign w:val="bottom"/>
            <w:hideMark/>
          </w:tcPr>
          <w:p w14:paraId="615BBE3D"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Resultado do Período </w:t>
            </w:r>
          </w:p>
        </w:tc>
        <w:tc>
          <w:tcPr>
            <w:tcW w:w="803" w:type="pct"/>
            <w:tcBorders>
              <w:top w:val="nil"/>
              <w:left w:val="nil"/>
              <w:bottom w:val="nil"/>
              <w:right w:val="nil"/>
            </w:tcBorders>
            <w:shd w:val="clear" w:color="000000" w:fill="FFFFFF"/>
            <w:noWrap/>
            <w:vAlign w:val="bottom"/>
            <w:hideMark/>
          </w:tcPr>
          <w:p w14:paraId="179E02F4"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(28.514.400)</w:t>
            </w:r>
          </w:p>
        </w:tc>
        <w:tc>
          <w:tcPr>
            <w:tcW w:w="976" w:type="pct"/>
            <w:tcBorders>
              <w:top w:val="nil"/>
              <w:left w:val="nil"/>
              <w:bottom w:val="nil"/>
              <w:right w:val="nil"/>
            </w:tcBorders>
            <w:shd w:val="clear" w:color="000000" w:fill="FFFFFF"/>
            <w:noWrap/>
            <w:vAlign w:val="bottom"/>
            <w:hideMark/>
          </w:tcPr>
          <w:p w14:paraId="23E4077C"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29.976.931 </w:t>
            </w:r>
          </w:p>
        </w:tc>
      </w:tr>
      <w:tr w:rsidR="00912E04" w:rsidRPr="00912E04" w14:paraId="12EBBDDE" w14:textId="77777777" w:rsidTr="00912E04">
        <w:trPr>
          <w:trHeight w:val="227"/>
        </w:trPr>
        <w:tc>
          <w:tcPr>
            <w:tcW w:w="3221" w:type="pct"/>
            <w:tcBorders>
              <w:top w:val="nil"/>
              <w:left w:val="nil"/>
              <w:bottom w:val="nil"/>
              <w:right w:val="nil"/>
            </w:tcBorders>
            <w:shd w:val="clear" w:color="000000" w:fill="FFFFFF"/>
            <w:noWrap/>
            <w:vAlign w:val="bottom"/>
            <w:hideMark/>
          </w:tcPr>
          <w:p w14:paraId="5D36ECC3"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Ajustes do resultado do </w:t>
            </w:r>
            <w:proofErr w:type="spellStart"/>
            <w:r w:rsidRPr="00912E04">
              <w:rPr>
                <w:rFonts w:asciiTheme="majorHAnsi" w:hAnsiTheme="majorHAnsi" w:cstheme="majorHAnsi"/>
                <w:sz w:val="16"/>
                <w:szCs w:val="16"/>
              </w:rPr>
              <w:t>periodo</w:t>
            </w:r>
            <w:proofErr w:type="spellEnd"/>
            <w:r w:rsidRPr="00912E04">
              <w:rPr>
                <w:rFonts w:asciiTheme="majorHAnsi" w:hAnsiTheme="majorHAnsi" w:cstheme="majorHAnsi"/>
                <w:sz w:val="16"/>
                <w:szCs w:val="16"/>
              </w:rPr>
              <w:t xml:space="preserve"> </w:t>
            </w:r>
          </w:p>
        </w:tc>
        <w:tc>
          <w:tcPr>
            <w:tcW w:w="803" w:type="pct"/>
            <w:tcBorders>
              <w:top w:val="nil"/>
              <w:left w:val="nil"/>
              <w:bottom w:val="nil"/>
              <w:right w:val="nil"/>
            </w:tcBorders>
            <w:shd w:val="clear" w:color="000000" w:fill="FFFFFF"/>
            <w:noWrap/>
            <w:vAlign w:val="bottom"/>
            <w:hideMark/>
          </w:tcPr>
          <w:p w14:paraId="1F25CBAF"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(5.414.813)</w:t>
            </w:r>
          </w:p>
        </w:tc>
        <w:tc>
          <w:tcPr>
            <w:tcW w:w="976" w:type="pct"/>
            <w:tcBorders>
              <w:top w:val="nil"/>
              <w:left w:val="nil"/>
              <w:bottom w:val="nil"/>
              <w:right w:val="nil"/>
            </w:tcBorders>
            <w:shd w:val="clear" w:color="000000" w:fill="FFFFFF"/>
            <w:noWrap/>
            <w:vAlign w:val="bottom"/>
            <w:hideMark/>
          </w:tcPr>
          <w:p w14:paraId="0803C00F"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(56.469.893)</w:t>
            </w:r>
          </w:p>
        </w:tc>
      </w:tr>
      <w:tr w:rsidR="00912E04" w:rsidRPr="00912E04" w14:paraId="3B9C70EE" w14:textId="77777777" w:rsidTr="00912E04">
        <w:trPr>
          <w:trHeight w:val="227"/>
        </w:trPr>
        <w:tc>
          <w:tcPr>
            <w:tcW w:w="3221" w:type="pct"/>
            <w:tcBorders>
              <w:top w:val="nil"/>
              <w:left w:val="nil"/>
              <w:bottom w:val="nil"/>
              <w:right w:val="nil"/>
            </w:tcBorders>
            <w:shd w:val="clear" w:color="000000" w:fill="FFFFFF"/>
            <w:noWrap/>
            <w:vAlign w:val="bottom"/>
            <w:hideMark/>
          </w:tcPr>
          <w:p w14:paraId="78DFACE3"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Depreciação e Amortização </w:t>
            </w:r>
          </w:p>
        </w:tc>
        <w:tc>
          <w:tcPr>
            <w:tcW w:w="803" w:type="pct"/>
            <w:tcBorders>
              <w:top w:val="nil"/>
              <w:left w:val="nil"/>
              <w:bottom w:val="nil"/>
              <w:right w:val="nil"/>
            </w:tcBorders>
            <w:shd w:val="clear" w:color="000000" w:fill="FFFFFF"/>
            <w:noWrap/>
            <w:vAlign w:val="bottom"/>
            <w:hideMark/>
          </w:tcPr>
          <w:p w14:paraId="37F865FE"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1.731.613 </w:t>
            </w:r>
          </w:p>
        </w:tc>
        <w:tc>
          <w:tcPr>
            <w:tcW w:w="976" w:type="pct"/>
            <w:tcBorders>
              <w:top w:val="nil"/>
              <w:left w:val="nil"/>
              <w:bottom w:val="nil"/>
              <w:right w:val="nil"/>
            </w:tcBorders>
            <w:shd w:val="clear" w:color="000000" w:fill="FFFFFF"/>
            <w:noWrap/>
            <w:vAlign w:val="bottom"/>
            <w:hideMark/>
          </w:tcPr>
          <w:p w14:paraId="4F6D9FE8"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2.273.847 </w:t>
            </w:r>
          </w:p>
        </w:tc>
      </w:tr>
      <w:tr w:rsidR="00912E04" w:rsidRPr="00912E04" w14:paraId="480494DD" w14:textId="77777777" w:rsidTr="00912E04">
        <w:trPr>
          <w:trHeight w:val="227"/>
        </w:trPr>
        <w:tc>
          <w:tcPr>
            <w:tcW w:w="3221" w:type="pct"/>
            <w:tcBorders>
              <w:top w:val="nil"/>
              <w:left w:val="nil"/>
              <w:bottom w:val="nil"/>
              <w:right w:val="nil"/>
            </w:tcBorders>
            <w:shd w:val="clear" w:color="000000" w:fill="FFFFFF"/>
            <w:noWrap/>
            <w:vAlign w:val="bottom"/>
            <w:hideMark/>
          </w:tcPr>
          <w:p w14:paraId="7BA538A4"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Depreciação de Direito de Uso </w:t>
            </w:r>
          </w:p>
        </w:tc>
        <w:tc>
          <w:tcPr>
            <w:tcW w:w="803" w:type="pct"/>
            <w:tcBorders>
              <w:top w:val="nil"/>
              <w:left w:val="nil"/>
              <w:bottom w:val="nil"/>
              <w:right w:val="nil"/>
            </w:tcBorders>
            <w:shd w:val="clear" w:color="000000" w:fill="FFFFFF"/>
            <w:noWrap/>
            <w:vAlign w:val="bottom"/>
            <w:hideMark/>
          </w:tcPr>
          <w:p w14:paraId="0C7AF826"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1.412.633 </w:t>
            </w:r>
          </w:p>
        </w:tc>
        <w:tc>
          <w:tcPr>
            <w:tcW w:w="976" w:type="pct"/>
            <w:tcBorders>
              <w:top w:val="nil"/>
              <w:left w:val="nil"/>
              <w:bottom w:val="nil"/>
              <w:right w:val="nil"/>
            </w:tcBorders>
            <w:shd w:val="clear" w:color="000000" w:fill="FFFFFF"/>
            <w:noWrap/>
            <w:vAlign w:val="bottom"/>
            <w:hideMark/>
          </w:tcPr>
          <w:p w14:paraId="648E73FD"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1.908.649 </w:t>
            </w:r>
          </w:p>
        </w:tc>
      </w:tr>
      <w:tr w:rsidR="00912E04" w:rsidRPr="00912E04" w14:paraId="76AE6842" w14:textId="77777777" w:rsidTr="00912E04">
        <w:trPr>
          <w:trHeight w:val="227"/>
        </w:trPr>
        <w:tc>
          <w:tcPr>
            <w:tcW w:w="3221" w:type="pct"/>
            <w:tcBorders>
              <w:top w:val="nil"/>
              <w:left w:val="nil"/>
              <w:bottom w:val="nil"/>
              <w:right w:val="nil"/>
            </w:tcBorders>
            <w:shd w:val="clear" w:color="000000" w:fill="FFFFFF"/>
            <w:noWrap/>
            <w:vAlign w:val="bottom"/>
            <w:hideMark/>
          </w:tcPr>
          <w:p w14:paraId="72CFC7F6"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Resultado na Baixa de Ativos Imobilizados / Intangíveis </w:t>
            </w:r>
          </w:p>
        </w:tc>
        <w:tc>
          <w:tcPr>
            <w:tcW w:w="803" w:type="pct"/>
            <w:tcBorders>
              <w:top w:val="nil"/>
              <w:left w:val="nil"/>
              <w:bottom w:val="nil"/>
              <w:right w:val="nil"/>
            </w:tcBorders>
            <w:shd w:val="clear" w:color="000000" w:fill="FFFFFF"/>
            <w:noWrap/>
            <w:vAlign w:val="bottom"/>
            <w:hideMark/>
          </w:tcPr>
          <w:p w14:paraId="283714DD"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45.904 </w:t>
            </w:r>
          </w:p>
        </w:tc>
        <w:tc>
          <w:tcPr>
            <w:tcW w:w="976" w:type="pct"/>
            <w:tcBorders>
              <w:top w:val="nil"/>
              <w:left w:val="nil"/>
              <w:bottom w:val="nil"/>
              <w:right w:val="nil"/>
            </w:tcBorders>
            <w:shd w:val="clear" w:color="000000" w:fill="FFFFFF"/>
            <w:noWrap/>
            <w:vAlign w:val="bottom"/>
            <w:hideMark/>
          </w:tcPr>
          <w:p w14:paraId="64283CB9"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r>
      <w:tr w:rsidR="00912E04" w:rsidRPr="00912E04" w14:paraId="51FB9FC5" w14:textId="77777777" w:rsidTr="00912E04">
        <w:trPr>
          <w:trHeight w:val="227"/>
        </w:trPr>
        <w:tc>
          <w:tcPr>
            <w:tcW w:w="3221" w:type="pct"/>
            <w:tcBorders>
              <w:top w:val="nil"/>
              <w:left w:val="nil"/>
              <w:bottom w:val="nil"/>
              <w:right w:val="nil"/>
            </w:tcBorders>
            <w:shd w:val="clear" w:color="000000" w:fill="FFFFFF"/>
            <w:noWrap/>
            <w:vAlign w:val="bottom"/>
            <w:hideMark/>
          </w:tcPr>
          <w:p w14:paraId="1BE2B120"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Atualização Monetária Ativa </w:t>
            </w:r>
          </w:p>
        </w:tc>
        <w:tc>
          <w:tcPr>
            <w:tcW w:w="803" w:type="pct"/>
            <w:tcBorders>
              <w:top w:val="nil"/>
              <w:left w:val="nil"/>
              <w:bottom w:val="nil"/>
              <w:right w:val="nil"/>
            </w:tcBorders>
            <w:shd w:val="clear" w:color="000000" w:fill="FFFFFF"/>
            <w:noWrap/>
            <w:vAlign w:val="bottom"/>
            <w:hideMark/>
          </w:tcPr>
          <w:p w14:paraId="62B1E9EC"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(1.102.644)</w:t>
            </w:r>
          </w:p>
        </w:tc>
        <w:tc>
          <w:tcPr>
            <w:tcW w:w="976" w:type="pct"/>
            <w:tcBorders>
              <w:top w:val="nil"/>
              <w:left w:val="nil"/>
              <w:bottom w:val="nil"/>
              <w:right w:val="nil"/>
            </w:tcBorders>
            <w:shd w:val="clear" w:color="000000" w:fill="FFFFFF"/>
            <w:noWrap/>
            <w:vAlign w:val="bottom"/>
            <w:hideMark/>
          </w:tcPr>
          <w:p w14:paraId="5E67DFA5"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(292.867)</w:t>
            </w:r>
          </w:p>
        </w:tc>
      </w:tr>
      <w:tr w:rsidR="00912E04" w:rsidRPr="00912E04" w14:paraId="60C9D442" w14:textId="77777777" w:rsidTr="00912E04">
        <w:trPr>
          <w:trHeight w:val="227"/>
        </w:trPr>
        <w:tc>
          <w:tcPr>
            <w:tcW w:w="3221" w:type="pct"/>
            <w:tcBorders>
              <w:top w:val="nil"/>
              <w:left w:val="nil"/>
              <w:bottom w:val="nil"/>
              <w:right w:val="nil"/>
            </w:tcBorders>
            <w:shd w:val="clear" w:color="000000" w:fill="FFFFFF"/>
            <w:noWrap/>
            <w:vAlign w:val="bottom"/>
            <w:hideMark/>
          </w:tcPr>
          <w:p w14:paraId="3D2D38C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Atualização Monetária Passiva </w:t>
            </w:r>
          </w:p>
        </w:tc>
        <w:tc>
          <w:tcPr>
            <w:tcW w:w="803" w:type="pct"/>
            <w:tcBorders>
              <w:top w:val="nil"/>
              <w:left w:val="nil"/>
              <w:bottom w:val="nil"/>
              <w:right w:val="nil"/>
            </w:tcBorders>
            <w:shd w:val="clear" w:color="000000" w:fill="FFFFFF"/>
            <w:noWrap/>
            <w:vAlign w:val="bottom"/>
            <w:hideMark/>
          </w:tcPr>
          <w:p w14:paraId="0AE93ACA"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24.426.143 </w:t>
            </w:r>
          </w:p>
        </w:tc>
        <w:tc>
          <w:tcPr>
            <w:tcW w:w="976" w:type="pct"/>
            <w:tcBorders>
              <w:top w:val="nil"/>
              <w:left w:val="nil"/>
              <w:bottom w:val="nil"/>
              <w:right w:val="nil"/>
            </w:tcBorders>
            <w:shd w:val="clear" w:color="000000" w:fill="FFFFFF"/>
            <w:noWrap/>
            <w:vAlign w:val="bottom"/>
            <w:hideMark/>
          </w:tcPr>
          <w:p w14:paraId="308105D7"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r>
      <w:tr w:rsidR="00912E04" w:rsidRPr="00912E04" w14:paraId="53910FF2" w14:textId="77777777" w:rsidTr="00912E04">
        <w:trPr>
          <w:trHeight w:val="227"/>
        </w:trPr>
        <w:tc>
          <w:tcPr>
            <w:tcW w:w="3221" w:type="pct"/>
            <w:tcBorders>
              <w:top w:val="nil"/>
              <w:left w:val="nil"/>
              <w:bottom w:val="nil"/>
              <w:right w:val="nil"/>
            </w:tcBorders>
            <w:shd w:val="clear" w:color="000000" w:fill="FFFFFF"/>
            <w:noWrap/>
            <w:vAlign w:val="bottom"/>
            <w:hideMark/>
          </w:tcPr>
          <w:p w14:paraId="39E0C8E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Despesas Líquidas de Provisões para Contingências </w:t>
            </w:r>
          </w:p>
        </w:tc>
        <w:tc>
          <w:tcPr>
            <w:tcW w:w="803" w:type="pct"/>
            <w:tcBorders>
              <w:top w:val="nil"/>
              <w:left w:val="nil"/>
              <w:bottom w:val="nil"/>
              <w:right w:val="nil"/>
            </w:tcBorders>
            <w:shd w:val="clear" w:color="000000" w:fill="FFFFFF"/>
            <w:noWrap/>
            <w:vAlign w:val="bottom"/>
            <w:hideMark/>
          </w:tcPr>
          <w:p w14:paraId="7F89544F"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c>
          <w:tcPr>
            <w:tcW w:w="976" w:type="pct"/>
            <w:tcBorders>
              <w:top w:val="nil"/>
              <w:left w:val="nil"/>
              <w:bottom w:val="nil"/>
              <w:right w:val="nil"/>
            </w:tcBorders>
            <w:shd w:val="clear" w:color="000000" w:fill="FFFFFF"/>
            <w:noWrap/>
            <w:vAlign w:val="bottom"/>
            <w:hideMark/>
          </w:tcPr>
          <w:p w14:paraId="52745295"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(17.915.144)</w:t>
            </w:r>
          </w:p>
        </w:tc>
      </w:tr>
      <w:tr w:rsidR="00912E04" w:rsidRPr="00912E04" w14:paraId="31839E1E" w14:textId="77777777" w:rsidTr="00912E04">
        <w:trPr>
          <w:trHeight w:val="227"/>
        </w:trPr>
        <w:tc>
          <w:tcPr>
            <w:tcW w:w="3221" w:type="pct"/>
            <w:tcBorders>
              <w:top w:val="nil"/>
              <w:left w:val="nil"/>
              <w:bottom w:val="nil"/>
              <w:right w:val="nil"/>
            </w:tcBorders>
            <w:shd w:val="clear" w:color="000000" w:fill="FFFFFF"/>
            <w:noWrap/>
            <w:vAlign w:val="bottom"/>
            <w:hideMark/>
          </w:tcPr>
          <w:p w14:paraId="7F1D8D6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Provisão p/ 13º Salário, Férias e Encargos </w:t>
            </w:r>
          </w:p>
        </w:tc>
        <w:tc>
          <w:tcPr>
            <w:tcW w:w="803" w:type="pct"/>
            <w:tcBorders>
              <w:top w:val="nil"/>
              <w:left w:val="nil"/>
              <w:bottom w:val="nil"/>
              <w:right w:val="nil"/>
            </w:tcBorders>
            <w:shd w:val="clear" w:color="000000" w:fill="FFFFFF"/>
            <w:noWrap/>
            <w:vAlign w:val="bottom"/>
            <w:hideMark/>
          </w:tcPr>
          <w:p w14:paraId="2BC5B39B"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1.009.206 </w:t>
            </w:r>
          </w:p>
        </w:tc>
        <w:tc>
          <w:tcPr>
            <w:tcW w:w="976" w:type="pct"/>
            <w:tcBorders>
              <w:top w:val="nil"/>
              <w:left w:val="nil"/>
              <w:bottom w:val="nil"/>
              <w:right w:val="nil"/>
            </w:tcBorders>
            <w:shd w:val="clear" w:color="000000" w:fill="FFFFFF"/>
            <w:noWrap/>
            <w:vAlign w:val="bottom"/>
            <w:hideMark/>
          </w:tcPr>
          <w:p w14:paraId="5A881467"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1.837.955 </w:t>
            </w:r>
          </w:p>
        </w:tc>
      </w:tr>
      <w:tr w:rsidR="00912E04" w:rsidRPr="00912E04" w14:paraId="472D79AE" w14:textId="77777777" w:rsidTr="00912E04">
        <w:trPr>
          <w:trHeight w:val="227"/>
        </w:trPr>
        <w:tc>
          <w:tcPr>
            <w:tcW w:w="3221" w:type="pct"/>
            <w:tcBorders>
              <w:top w:val="nil"/>
              <w:left w:val="nil"/>
              <w:bottom w:val="nil"/>
              <w:right w:val="nil"/>
            </w:tcBorders>
            <w:shd w:val="clear" w:color="000000" w:fill="FFFFFF"/>
            <w:noWrap/>
            <w:vAlign w:val="bottom"/>
            <w:hideMark/>
          </w:tcPr>
          <w:p w14:paraId="2155B18D"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Resultado de Equivalência Patrimonial </w:t>
            </w:r>
          </w:p>
        </w:tc>
        <w:tc>
          <w:tcPr>
            <w:tcW w:w="803" w:type="pct"/>
            <w:tcBorders>
              <w:top w:val="nil"/>
              <w:left w:val="nil"/>
              <w:bottom w:val="nil"/>
              <w:right w:val="nil"/>
            </w:tcBorders>
            <w:shd w:val="clear" w:color="000000" w:fill="FFFFFF"/>
            <w:noWrap/>
            <w:vAlign w:val="bottom"/>
            <w:hideMark/>
          </w:tcPr>
          <w:p w14:paraId="6F894117"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3.773.932 </w:t>
            </w:r>
          </w:p>
        </w:tc>
        <w:tc>
          <w:tcPr>
            <w:tcW w:w="976" w:type="pct"/>
            <w:tcBorders>
              <w:top w:val="nil"/>
              <w:left w:val="nil"/>
              <w:bottom w:val="nil"/>
              <w:right w:val="nil"/>
            </w:tcBorders>
            <w:shd w:val="clear" w:color="000000" w:fill="FFFFFF"/>
            <w:noWrap/>
            <w:vAlign w:val="bottom"/>
            <w:hideMark/>
          </w:tcPr>
          <w:p w14:paraId="7F930B82"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5.239.791 </w:t>
            </w:r>
          </w:p>
        </w:tc>
      </w:tr>
      <w:tr w:rsidR="00912E04" w:rsidRPr="00912E04" w14:paraId="1E7B6B18" w14:textId="77777777" w:rsidTr="00912E04">
        <w:trPr>
          <w:trHeight w:val="227"/>
        </w:trPr>
        <w:tc>
          <w:tcPr>
            <w:tcW w:w="3221" w:type="pct"/>
            <w:tcBorders>
              <w:top w:val="nil"/>
              <w:left w:val="nil"/>
              <w:bottom w:val="nil"/>
              <w:right w:val="nil"/>
            </w:tcBorders>
            <w:shd w:val="clear" w:color="000000" w:fill="FFFFFF"/>
            <w:noWrap/>
            <w:vAlign w:val="bottom"/>
            <w:hideMark/>
          </w:tcPr>
          <w:p w14:paraId="36A1E100"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Receitas reconhecidas pelo diferimento de contratos </w:t>
            </w:r>
          </w:p>
        </w:tc>
        <w:tc>
          <w:tcPr>
            <w:tcW w:w="803" w:type="pct"/>
            <w:tcBorders>
              <w:top w:val="nil"/>
              <w:left w:val="nil"/>
              <w:bottom w:val="nil"/>
              <w:right w:val="nil"/>
            </w:tcBorders>
            <w:shd w:val="clear" w:color="000000" w:fill="FFFFFF"/>
            <w:noWrap/>
            <w:vAlign w:val="bottom"/>
            <w:hideMark/>
          </w:tcPr>
          <w:p w14:paraId="7B41A034"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(624.304)</w:t>
            </w:r>
          </w:p>
        </w:tc>
        <w:tc>
          <w:tcPr>
            <w:tcW w:w="976" w:type="pct"/>
            <w:tcBorders>
              <w:top w:val="nil"/>
              <w:left w:val="nil"/>
              <w:bottom w:val="nil"/>
              <w:right w:val="nil"/>
            </w:tcBorders>
            <w:shd w:val="clear" w:color="000000" w:fill="FFFFFF"/>
            <w:noWrap/>
            <w:vAlign w:val="bottom"/>
            <w:hideMark/>
          </w:tcPr>
          <w:p w14:paraId="1FABD79D"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(452.262)</w:t>
            </w:r>
          </w:p>
        </w:tc>
      </w:tr>
      <w:tr w:rsidR="00912E04" w:rsidRPr="00912E04" w14:paraId="5141FDCA" w14:textId="77777777" w:rsidTr="00912E04">
        <w:trPr>
          <w:trHeight w:val="227"/>
        </w:trPr>
        <w:tc>
          <w:tcPr>
            <w:tcW w:w="3221" w:type="pct"/>
            <w:tcBorders>
              <w:top w:val="nil"/>
              <w:left w:val="nil"/>
              <w:bottom w:val="nil"/>
              <w:right w:val="nil"/>
            </w:tcBorders>
            <w:shd w:val="clear" w:color="000000" w:fill="FFFFFF"/>
            <w:noWrap/>
            <w:vAlign w:val="bottom"/>
            <w:hideMark/>
          </w:tcPr>
          <w:p w14:paraId="7FC82F03" w14:textId="77777777" w:rsidR="00912E04" w:rsidRPr="00912E04" w:rsidRDefault="00912E04">
            <w:pPr>
              <w:rPr>
                <w:rFonts w:asciiTheme="majorHAnsi" w:hAnsiTheme="majorHAnsi" w:cstheme="majorHAnsi"/>
                <w:color w:val="000000"/>
                <w:sz w:val="16"/>
                <w:szCs w:val="16"/>
              </w:rPr>
            </w:pPr>
            <w:r w:rsidRPr="00912E04">
              <w:rPr>
                <w:rFonts w:asciiTheme="majorHAnsi" w:hAnsiTheme="majorHAnsi" w:cstheme="majorHAnsi"/>
                <w:color w:val="000000"/>
                <w:sz w:val="16"/>
                <w:szCs w:val="16"/>
              </w:rPr>
              <w:t xml:space="preserve">      Recebimento de Trilhos DNIT</w:t>
            </w:r>
          </w:p>
        </w:tc>
        <w:tc>
          <w:tcPr>
            <w:tcW w:w="803" w:type="pct"/>
            <w:tcBorders>
              <w:top w:val="nil"/>
              <w:left w:val="nil"/>
              <w:bottom w:val="nil"/>
              <w:right w:val="nil"/>
            </w:tcBorders>
            <w:shd w:val="clear" w:color="000000" w:fill="FFFFFF"/>
            <w:noWrap/>
            <w:vAlign w:val="bottom"/>
            <w:hideMark/>
          </w:tcPr>
          <w:p w14:paraId="3DC0883E"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c>
          <w:tcPr>
            <w:tcW w:w="976" w:type="pct"/>
            <w:tcBorders>
              <w:top w:val="nil"/>
              <w:left w:val="nil"/>
              <w:bottom w:val="nil"/>
              <w:right w:val="nil"/>
            </w:tcBorders>
            <w:shd w:val="clear" w:color="000000" w:fill="FFFFFF"/>
            <w:noWrap/>
            <w:vAlign w:val="bottom"/>
            <w:hideMark/>
          </w:tcPr>
          <w:p w14:paraId="1E3779A2"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(18.551.962)</w:t>
            </w:r>
          </w:p>
        </w:tc>
      </w:tr>
      <w:tr w:rsidR="00912E04" w:rsidRPr="00912E04" w14:paraId="723B9C3B" w14:textId="77777777" w:rsidTr="00912E04">
        <w:trPr>
          <w:trHeight w:val="227"/>
        </w:trPr>
        <w:tc>
          <w:tcPr>
            <w:tcW w:w="3221" w:type="pct"/>
            <w:tcBorders>
              <w:top w:val="nil"/>
              <w:left w:val="nil"/>
              <w:bottom w:val="nil"/>
              <w:right w:val="nil"/>
            </w:tcBorders>
            <w:shd w:val="clear" w:color="000000" w:fill="FFFFFF"/>
            <w:noWrap/>
            <w:vAlign w:val="bottom"/>
            <w:hideMark/>
          </w:tcPr>
          <w:p w14:paraId="6BB2023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Baixa de depósito retido de fornecedores </w:t>
            </w:r>
          </w:p>
        </w:tc>
        <w:tc>
          <w:tcPr>
            <w:tcW w:w="803" w:type="pct"/>
            <w:tcBorders>
              <w:top w:val="nil"/>
              <w:left w:val="nil"/>
              <w:bottom w:val="nil"/>
              <w:right w:val="nil"/>
            </w:tcBorders>
            <w:shd w:val="clear" w:color="000000" w:fill="FFFFFF"/>
            <w:noWrap/>
            <w:vAlign w:val="bottom"/>
            <w:hideMark/>
          </w:tcPr>
          <w:p w14:paraId="270C4EBA"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(4.627)</w:t>
            </w:r>
          </w:p>
        </w:tc>
        <w:tc>
          <w:tcPr>
            <w:tcW w:w="976" w:type="pct"/>
            <w:tcBorders>
              <w:top w:val="nil"/>
              <w:left w:val="nil"/>
              <w:bottom w:val="nil"/>
              <w:right w:val="nil"/>
            </w:tcBorders>
            <w:shd w:val="clear" w:color="000000" w:fill="FFFFFF"/>
            <w:noWrap/>
            <w:vAlign w:val="bottom"/>
            <w:hideMark/>
          </w:tcPr>
          <w:p w14:paraId="1E34FF87"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67C436CE" w14:textId="77777777" w:rsidTr="00912E04">
        <w:trPr>
          <w:trHeight w:val="227"/>
        </w:trPr>
        <w:tc>
          <w:tcPr>
            <w:tcW w:w="3221" w:type="pct"/>
            <w:tcBorders>
              <w:top w:val="nil"/>
              <w:left w:val="nil"/>
              <w:bottom w:val="nil"/>
              <w:right w:val="nil"/>
            </w:tcBorders>
            <w:shd w:val="clear" w:color="000000" w:fill="FFFFFF"/>
            <w:noWrap/>
            <w:vAlign w:val="bottom"/>
            <w:hideMark/>
          </w:tcPr>
          <w:p w14:paraId="73E57A7E"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Subvenção do Tesouro Nacional - repasse para custeio/pessoal </w:t>
            </w:r>
          </w:p>
        </w:tc>
        <w:tc>
          <w:tcPr>
            <w:tcW w:w="803" w:type="pct"/>
            <w:tcBorders>
              <w:top w:val="nil"/>
              <w:left w:val="nil"/>
              <w:bottom w:val="nil"/>
              <w:right w:val="nil"/>
            </w:tcBorders>
            <w:shd w:val="clear" w:color="000000" w:fill="FFFFFF"/>
            <w:noWrap/>
            <w:vAlign w:val="bottom"/>
            <w:hideMark/>
          </w:tcPr>
          <w:p w14:paraId="459925BD"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(36.082.669)</w:t>
            </w:r>
          </w:p>
        </w:tc>
        <w:tc>
          <w:tcPr>
            <w:tcW w:w="976" w:type="pct"/>
            <w:tcBorders>
              <w:top w:val="nil"/>
              <w:left w:val="nil"/>
              <w:bottom w:val="nil"/>
              <w:right w:val="nil"/>
            </w:tcBorders>
            <w:shd w:val="clear" w:color="000000" w:fill="FFFFFF"/>
            <w:noWrap/>
            <w:vAlign w:val="bottom"/>
            <w:hideMark/>
          </w:tcPr>
          <w:p w14:paraId="1F49A824"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(30.517.900)</w:t>
            </w:r>
          </w:p>
        </w:tc>
      </w:tr>
      <w:tr w:rsidR="00912E04" w:rsidRPr="00912E04" w14:paraId="19EBA0F7" w14:textId="77777777" w:rsidTr="00912E04">
        <w:trPr>
          <w:trHeight w:val="227"/>
        </w:trPr>
        <w:tc>
          <w:tcPr>
            <w:tcW w:w="3221" w:type="pct"/>
            <w:tcBorders>
              <w:top w:val="nil"/>
              <w:left w:val="nil"/>
              <w:bottom w:val="nil"/>
              <w:right w:val="nil"/>
            </w:tcBorders>
            <w:shd w:val="clear" w:color="000000" w:fill="FFFFFF"/>
            <w:noWrap/>
            <w:vAlign w:val="bottom"/>
            <w:hideMark/>
          </w:tcPr>
          <w:p w14:paraId="6D7772D8"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Resultado do Exercício Ajustado </w:t>
            </w:r>
          </w:p>
        </w:tc>
        <w:tc>
          <w:tcPr>
            <w:tcW w:w="803" w:type="pct"/>
            <w:tcBorders>
              <w:top w:val="nil"/>
              <w:left w:val="nil"/>
              <w:bottom w:val="nil"/>
              <w:right w:val="nil"/>
            </w:tcBorders>
            <w:shd w:val="clear" w:color="000000" w:fill="FFFFFF"/>
            <w:noWrap/>
            <w:vAlign w:val="bottom"/>
            <w:hideMark/>
          </w:tcPr>
          <w:p w14:paraId="1A7DCBE5"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(33.929.213)</w:t>
            </w:r>
          </w:p>
        </w:tc>
        <w:tc>
          <w:tcPr>
            <w:tcW w:w="976" w:type="pct"/>
            <w:tcBorders>
              <w:top w:val="nil"/>
              <w:left w:val="nil"/>
              <w:bottom w:val="nil"/>
              <w:right w:val="nil"/>
            </w:tcBorders>
            <w:shd w:val="clear" w:color="000000" w:fill="FFFFFF"/>
            <w:noWrap/>
            <w:vAlign w:val="bottom"/>
            <w:hideMark/>
          </w:tcPr>
          <w:p w14:paraId="6703DABE"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(26.492.962)</w:t>
            </w:r>
          </w:p>
        </w:tc>
      </w:tr>
      <w:tr w:rsidR="00912E04" w:rsidRPr="00912E04" w14:paraId="03CC2D80" w14:textId="77777777" w:rsidTr="00912E04">
        <w:trPr>
          <w:trHeight w:val="227"/>
        </w:trPr>
        <w:tc>
          <w:tcPr>
            <w:tcW w:w="3221" w:type="pct"/>
            <w:tcBorders>
              <w:top w:val="nil"/>
              <w:left w:val="nil"/>
              <w:bottom w:val="nil"/>
              <w:right w:val="nil"/>
            </w:tcBorders>
            <w:shd w:val="clear" w:color="000000" w:fill="FFFFFF"/>
            <w:noWrap/>
            <w:vAlign w:val="bottom"/>
            <w:hideMark/>
          </w:tcPr>
          <w:p w14:paraId="7F8AD375"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803" w:type="pct"/>
            <w:tcBorders>
              <w:top w:val="nil"/>
              <w:left w:val="nil"/>
              <w:bottom w:val="nil"/>
              <w:right w:val="nil"/>
            </w:tcBorders>
            <w:shd w:val="clear" w:color="000000" w:fill="FFFFFF"/>
            <w:noWrap/>
            <w:vAlign w:val="bottom"/>
            <w:hideMark/>
          </w:tcPr>
          <w:p w14:paraId="0BDF2465"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76" w:type="pct"/>
            <w:tcBorders>
              <w:top w:val="nil"/>
              <w:left w:val="nil"/>
              <w:bottom w:val="nil"/>
              <w:right w:val="nil"/>
            </w:tcBorders>
            <w:shd w:val="clear" w:color="auto" w:fill="auto"/>
            <w:noWrap/>
            <w:vAlign w:val="bottom"/>
            <w:hideMark/>
          </w:tcPr>
          <w:p w14:paraId="0A83F7F5" w14:textId="77777777" w:rsidR="00912E04" w:rsidRPr="00912E04" w:rsidRDefault="00912E04" w:rsidP="00912E04">
            <w:pPr>
              <w:jc w:val="right"/>
              <w:rPr>
                <w:rFonts w:asciiTheme="majorHAnsi" w:hAnsiTheme="majorHAnsi" w:cstheme="majorHAnsi"/>
                <w:b/>
                <w:bCs/>
                <w:sz w:val="16"/>
                <w:szCs w:val="16"/>
              </w:rPr>
            </w:pPr>
          </w:p>
        </w:tc>
      </w:tr>
      <w:tr w:rsidR="00912E04" w:rsidRPr="00912E04" w14:paraId="172D69AD" w14:textId="77777777" w:rsidTr="00912E04">
        <w:trPr>
          <w:trHeight w:val="227"/>
        </w:trPr>
        <w:tc>
          <w:tcPr>
            <w:tcW w:w="3221" w:type="pct"/>
            <w:tcBorders>
              <w:top w:val="nil"/>
              <w:left w:val="nil"/>
              <w:bottom w:val="nil"/>
              <w:right w:val="nil"/>
            </w:tcBorders>
            <w:shd w:val="clear" w:color="000000" w:fill="FFFFFF"/>
            <w:noWrap/>
            <w:vAlign w:val="bottom"/>
            <w:hideMark/>
          </w:tcPr>
          <w:p w14:paraId="4AFA4384"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Aumento ou Redução nos Ativos e Passivos Operacionais </w:t>
            </w:r>
          </w:p>
        </w:tc>
        <w:tc>
          <w:tcPr>
            <w:tcW w:w="803" w:type="pct"/>
            <w:tcBorders>
              <w:top w:val="nil"/>
              <w:left w:val="nil"/>
              <w:bottom w:val="nil"/>
              <w:right w:val="nil"/>
            </w:tcBorders>
            <w:shd w:val="clear" w:color="000000" w:fill="FFFFFF"/>
            <w:noWrap/>
            <w:vAlign w:val="bottom"/>
            <w:hideMark/>
          </w:tcPr>
          <w:p w14:paraId="7DFD0BBF"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119.146 </w:t>
            </w:r>
          </w:p>
        </w:tc>
        <w:tc>
          <w:tcPr>
            <w:tcW w:w="976" w:type="pct"/>
            <w:tcBorders>
              <w:top w:val="nil"/>
              <w:left w:val="nil"/>
              <w:bottom w:val="nil"/>
              <w:right w:val="nil"/>
            </w:tcBorders>
            <w:shd w:val="clear" w:color="000000" w:fill="FFFFFF"/>
            <w:noWrap/>
            <w:vAlign w:val="bottom"/>
            <w:hideMark/>
          </w:tcPr>
          <w:p w14:paraId="6FB894B2"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(3.169.407)</w:t>
            </w:r>
          </w:p>
        </w:tc>
      </w:tr>
      <w:tr w:rsidR="00912E04" w:rsidRPr="00912E04" w14:paraId="369252B8" w14:textId="77777777" w:rsidTr="00912E04">
        <w:trPr>
          <w:trHeight w:val="227"/>
        </w:trPr>
        <w:tc>
          <w:tcPr>
            <w:tcW w:w="3221" w:type="pct"/>
            <w:tcBorders>
              <w:top w:val="nil"/>
              <w:left w:val="nil"/>
              <w:bottom w:val="nil"/>
              <w:right w:val="nil"/>
            </w:tcBorders>
            <w:shd w:val="clear" w:color="000000" w:fill="FFFFFF"/>
            <w:noWrap/>
            <w:vAlign w:val="bottom"/>
            <w:hideMark/>
          </w:tcPr>
          <w:p w14:paraId="443BD2D0"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Redução (Aumento) de Direitos Realizáveis Curto Prazo </w:t>
            </w:r>
          </w:p>
        </w:tc>
        <w:tc>
          <w:tcPr>
            <w:tcW w:w="803" w:type="pct"/>
            <w:tcBorders>
              <w:top w:val="nil"/>
              <w:left w:val="nil"/>
              <w:bottom w:val="nil"/>
              <w:right w:val="nil"/>
            </w:tcBorders>
            <w:shd w:val="clear" w:color="000000" w:fill="FFFFFF"/>
            <w:noWrap/>
            <w:vAlign w:val="bottom"/>
            <w:hideMark/>
          </w:tcPr>
          <w:p w14:paraId="46133B8C"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762.002 </w:t>
            </w:r>
          </w:p>
        </w:tc>
        <w:tc>
          <w:tcPr>
            <w:tcW w:w="976" w:type="pct"/>
            <w:tcBorders>
              <w:top w:val="nil"/>
              <w:left w:val="nil"/>
              <w:bottom w:val="nil"/>
              <w:right w:val="nil"/>
            </w:tcBorders>
            <w:shd w:val="clear" w:color="000000" w:fill="FFFFFF"/>
            <w:noWrap/>
            <w:vAlign w:val="bottom"/>
            <w:hideMark/>
          </w:tcPr>
          <w:p w14:paraId="6AE0365C"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(351.808)</w:t>
            </w:r>
          </w:p>
        </w:tc>
      </w:tr>
      <w:tr w:rsidR="00912E04" w:rsidRPr="00912E04" w14:paraId="20419060" w14:textId="77777777" w:rsidTr="00912E04">
        <w:trPr>
          <w:trHeight w:val="227"/>
        </w:trPr>
        <w:tc>
          <w:tcPr>
            <w:tcW w:w="3221" w:type="pct"/>
            <w:tcBorders>
              <w:top w:val="nil"/>
              <w:left w:val="nil"/>
              <w:bottom w:val="nil"/>
              <w:right w:val="nil"/>
            </w:tcBorders>
            <w:shd w:val="clear" w:color="000000" w:fill="FFFFFF"/>
            <w:noWrap/>
            <w:vAlign w:val="bottom"/>
            <w:hideMark/>
          </w:tcPr>
          <w:p w14:paraId="267C3AE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Redução (Aumento) de Direitos Realizáveis a Longo Prazo </w:t>
            </w:r>
          </w:p>
        </w:tc>
        <w:tc>
          <w:tcPr>
            <w:tcW w:w="803" w:type="pct"/>
            <w:tcBorders>
              <w:top w:val="nil"/>
              <w:left w:val="nil"/>
              <w:bottom w:val="nil"/>
              <w:right w:val="nil"/>
            </w:tcBorders>
            <w:shd w:val="clear" w:color="000000" w:fill="FFFFFF"/>
            <w:noWrap/>
            <w:vAlign w:val="bottom"/>
            <w:hideMark/>
          </w:tcPr>
          <w:p w14:paraId="06EBA202"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651.869 </w:t>
            </w:r>
          </w:p>
        </w:tc>
        <w:tc>
          <w:tcPr>
            <w:tcW w:w="976" w:type="pct"/>
            <w:tcBorders>
              <w:top w:val="nil"/>
              <w:left w:val="nil"/>
              <w:bottom w:val="nil"/>
              <w:right w:val="nil"/>
            </w:tcBorders>
            <w:shd w:val="clear" w:color="000000" w:fill="FFFFFF"/>
            <w:noWrap/>
            <w:vAlign w:val="bottom"/>
            <w:hideMark/>
          </w:tcPr>
          <w:p w14:paraId="18B2D928"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239.881 </w:t>
            </w:r>
          </w:p>
        </w:tc>
      </w:tr>
      <w:tr w:rsidR="00912E04" w:rsidRPr="00912E04" w14:paraId="20EE7E75" w14:textId="77777777" w:rsidTr="00912E04">
        <w:trPr>
          <w:trHeight w:val="227"/>
        </w:trPr>
        <w:tc>
          <w:tcPr>
            <w:tcW w:w="3221" w:type="pct"/>
            <w:tcBorders>
              <w:top w:val="nil"/>
              <w:left w:val="nil"/>
              <w:bottom w:val="nil"/>
              <w:right w:val="nil"/>
            </w:tcBorders>
            <w:shd w:val="clear" w:color="000000" w:fill="FFFFFF"/>
            <w:noWrap/>
            <w:vAlign w:val="bottom"/>
            <w:hideMark/>
          </w:tcPr>
          <w:p w14:paraId="0E4C793C" w14:textId="77777777" w:rsidR="00912E04" w:rsidRPr="00912E04" w:rsidRDefault="00912E04">
            <w:pPr>
              <w:outlineLvl w:val="0"/>
              <w:rPr>
                <w:rFonts w:asciiTheme="majorHAnsi" w:hAnsiTheme="majorHAnsi" w:cstheme="majorHAnsi"/>
                <w:sz w:val="16"/>
                <w:szCs w:val="16"/>
              </w:rPr>
            </w:pPr>
            <w:r w:rsidRPr="00912E04">
              <w:rPr>
                <w:rFonts w:asciiTheme="majorHAnsi" w:hAnsiTheme="majorHAnsi" w:cstheme="majorHAnsi"/>
                <w:sz w:val="16"/>
                <w:szCs w:val="16"/>
              </w:rPr>
              <w:t xml:space="preserve">        Aumento (Redução) de Fornecedores  </w:t>
            </w:r>
          </w:p>
        </w:tc>
        <w:tc>
          <w:tcPr>
            <w:tcW w:w="803" w:type="pct"/>
            <w:tcBorders>
              <w:top w:val="nil"/>
              <w:left w:val="nil"/>
              <w:bottom w:val="nil"/>
              <w:right w:val="nil"/>
            </w:tcBorders>
            <w:shd w:val="clear" w:color="000000" w:fill="FFFFFF"/>
            <w:noWrap/>
            <w:vAlign w:val="bottom"/>
            <w:hideMark/>
          </w:tcPr>
          <w:p w14:paraId="26D3BBC7" w14:textId="77777777" w:rsidR="00912E04" w:rsidRPr="00912E04" w:rsidRDefault="00912E04" w:rsidP="00912E04">
            <w:pPr>
              <w:jc w:val="right"/>
              <w:outlineLvl w:val="0"/>
              <w:rPr>
                <w:rFonts w:asciiTheme="majorHAnsi" w:hAnsiTheme="majorHAnsi" w:cstheme="majorHAnsi"/>
                <w:sz w:val="16"/>
                <w:szCs w:val="16"/>
              </w:rPr>
            </w:pPr>
            <w:r w:rsidRPr="00912E04">
              <w:rPr>
                <w:rFonts w:asciiTheme="majorHAnsi" w:hAnsiTheme="majorHAnsi" w:cstheme="majorHAnsi"/>
                <w:sz w:val="16"/>
                <w:szCs w:val="16"/>
              </w:rPr>
              <w:t xml:space="preserve">                     15.422 </w:t>
            </w:r>
          </w:p>
        </w:tc>
        <w:tc>
          <w:tcPr>
            <w:tcW w:w="976" w:type="pct"/>
            <w:tcBorders>
              <w:top w:val="nil"/>
              <w:left w:val="nil"/>
              <w:bottom w:val="nil"/>
              <w:right w:val="nil"/>
            </w:tcBorders>
            <w:shd w:val="clear" w:color="000000" w:fill="FFFFFF"/>
            <w:noWrap/>
            <w:vAlign w:val="bottom"/>
            <w:hideMark/>
          </w:tcPr>
          <w:p w14:paraId="23D797FD" w14:textId="77777777" w:rsidR="00912E04" w:rsidRPr="00912E04" w:rsidRDefault="00912E04" w:rsidP="00912E04">
            <w:pPr>
              <w:jc w:val="right"/>
              <w:outlineLvl w:val="0"/>
              <w:rPr>
                <w:rFonts w:asciiTheme="majorHAnsi" w:hAnsiTheme="majorHAnsi" w:cstheme="majorHAnsi"/>
                <w:sz w:val="16"/>
                <w:szCs w:val="16"/>
              </w:rPr>
            </w:pPr>
            <w:r w:rsidRPr="00912E04">
              <w:rPr>
                <w:rFonts w:asciiTheme="majorHAnsi" w:hAnsiTheme="majorHAnsi" w:cstheme="majorHAnsi"/>
                <w:sz w:val="16"/>
                <w:szCs w:val="16"/>
              </w:rPr>
              <w:t xml:space="preserve">                          (27.299)</w:t>
            </w:r>
          </w:p>
        </w:tc>
      </w:tr>
      <w:tr w:rsidR="00912E04" w:rsidRPr="00912E04" w14:paraId="143E5128" w14:textId="77777777" w:rsidTr="00912E04">
        <w:trPr>
          <w:trHeight w:val="227"/>
        </w:trPr>
        <w:tc>
          <w:tcPr>
            <w:tcW w:w="3221" w:type="pct"/>
            <w:tcBorders>
              <w:top w:val="nil"/>
              <w:left w:val="nil"/>
              <w:bottom w:val="nil"/>
              <w:right w:val="nil"/>
            </w:tcBorders>
            <w:shd w:val="clear" w:color="000000" w:fill="FFFFFF"/>
            <w:noWrap/>
            <w:vAlign w:val="bottom"/>
            <w:hideMark/>
          </w:tcPr>
          <w:p w14:paraId="7876152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Aumento (Redução) de Contas a Pagar  </w:t>
            </w:r>
          </w:p>
        </w:tc>
        <w:tc>
          <w:tcPr>
            <w:tcW w:w="803" w:type="pct"/>
            <w:tcBorders>
              <w:top w:val="nil"/>
              <w:left w:val="nil"/>
              <w:bottom w:val="nil"/>
              <w:right w:val="nil"/>
            </w:tcBorders>
            <w:shd w:val="clear" w:color="000000" w:fill="FFFFFF"/>
            <w:noWrap/>
            <w:vAlign w:val="bottom"/>
            <w:hideMark/>
          </w:tcPr>
          <w:p w14:paraId="6516AABF"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(1.310.147)</w:t>
            </w:r>
          </w:p>
        </w:tc>
        <w:tc>
          <w:tcPr>
            <w:tcW w:w="976" w:type="pct"/>
            <w:tcBorders>
              <w:top w:val="nil"/>
              <w:left w:val="nil"/>
              <w:bottom w:val="nil"/>
              <w:right w:val="nil"/>
            </w:tcBorders>
            <w:shd w:val="clear" w:color="000000" w:fill="FFFFFF"/>
            <w:noWrap/>
            <w:vAlign w:val="bottom"/>
            <w:hideMark/>
          </w:tcPr>
          <w:p w14:paraId="31A14E1C"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(3.030.181)</w:t>
            </w:r>
          </w:p>
        </w:tc>
      </w:tr>
      <w:tr w:rsidR="00912E04" w:rsidRPr="00912E04" w14:paraId="77343E1F" w14:textId="77777777" w:rsidTr="00912E04">
        <w:trPr>
          <w:trHeight w:val="227"/>
        </w:trPr>
        <w:tc>
          <w:tcPr>
            <w:tcW w:w="3221" w:type="pct"/>
            <w:tcBorders>
              <w:top w:val="nil"/>
              <w:left w:val="nil"/>
              <w:bottom w:val="nil"/>
              <w:right w:val="nil"/>
            </w:tcBorders>
            <w:shd w:val="clear" w:color="000000" w:fill="FFFFFF"/>
            <w:noWrap/>
            <w:vAlign w:val="bottom"/>
            <w:hideMark/>
          </w:tcPr>
          <w:p w14:paraId="35BC1BDC"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 Caixa Líquido Gerado ou Consumido nas atividades operacionais </w:t>
            </w:r>
          </w:p>
        </w:tc>
        <w:tc>
          <w:tcPr>
            <w:tcW w:w="803" w:type="pct"/>
            <w:tcBorders>
              <w:top w:val="nil"/>
              <w:left w:val="nil"/>
              <w:bottom w:val="nil"/>
              <w:right w:val="nil"/>
            </w:tcBorders>
            <w:shd w:val="clear" w:color="000000" w:fill="FFFFFF"/>
            <w:noWrap/>
            <w:vAlign w:val="bottom"/>
            <w:hideMark/>
          </w:tcPr>
          <w:p w14:paraId="0C85A6D5"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(33.810.067)</w:t>
            </w:r>
          </w:p>
        </w:tc>
        <w:tc>
          <w:tcPr>
            <w:tcW w:w="976" w:type="pct"/>
            <w:tcBorders>
              <w:top w:val="nil"/>
              <w:left w:val="nil"/>
              <w:bottom w:val="nil"/>
              <w:right w:val="nil"/>
            </w:tcBorders>
            <w:shd w:val="clear" w:color="000000" w:fill="FFFFFF"/>
            <w:noWrap/>
            <w:vAlign w:val="bottom"/>
            <w:hideMark/>
          </w:tcPr>
          <w:p w14:paraId="7E5E0008"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(29.662.369)</w:t>
            </w:r>
          </w:p>
        </w:tc>
      </w:tr>
      <w:tr w:rsidR="00912E04" w:rsidRPr="00912E04" w14:paraId="473D023F" w14:textId="77777777" w:rsidTr="00912E04">
        <w:trPr>
          <w:trHeight w:val="227"/>
        </w:trPr>
        <w:tc>
          <w:tcPr>
            <w:tcW w:w="3221" w:type="pct"/>
            <w:tcBorders>
              <w:top w:val="nil"/>
              <w:left w:val="nil"/>
              <w:bottom w:val="nil"/>
              <w:right w:val="nil"/>
            </w:tcBorders>
            <w:shd w:val="clear" w:color="000000" w:fill="FFFFFF"/>
            <w:noWrap/>
            <w:vAlign w:val="bottom"/>
            <w:hideMark/>
          </w:tcPr>
          <w:p w14:paraId="2A4017FC"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77E4E79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2395DC9C"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3588460E" w14:textId="77777777" w:rsidTr="00912E04">
        <w:trPr>
          <w:trHeight w:val="227"/>
        </w:trPr>
        <w:tc>
          <w:tcPr>
            <w:tcW w:w="3221" w:type="pct"/>
            <w:tcBorders>
              <w:top w:val="nil"/>
              <w:left w:val="nil"/>
              <w:bottom w:val="nil"/>
              <w:right w:val="nil"/>
            </w:tcBorders>
            <w:shd w:val="clear" w:color="000000" w:fill="FFFFFF"/>
            <w:noWrap/>
            <w:vAlign w:val="bottom"/>
            <w:hideMark/>
          </w:tcPr>
          <w:p w14:paraId="0A8BFFDC"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37E34DA6"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2626B206"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02E9F049"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47F45191"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xml:space="preserve"> FLUXOS DE CAIXA DAS ATIVIDADES DE INVESTIMENTOS </w:t>
            </w:r>
          </w:p>
        </w:tc>
      </w:tr>
      <w:tr w:rsidR="00912E04" w:rsidRPr="00912E04" w14:paraId="096CA0E5" w14:textId="77777777" w:rsidTr="00912E04">
        <w:trPr>
          <w:trHeight w:val="227"/>
        </w:trPr>
        <w:tc>
          <w:tcPr>
            <w:tcW w:w="3221" w:type="pct"/>
            <w:tcBorders>
              <w:top w:val="nil"/>
              <w:left w:val="nil"/>
              <w:bottom w:val="nil"/>
              <w:right w:val="nil"/>
            </w:tcBorders>
            <w:shd w:val="clear" w:color="000000" w:fill="FFFFFF"/>
            <w:noWrap/>
            <w:vAlign w:val="bottom"/>
            <w:hideMark/>
          </w:tcPr>
          <w:p w14:paraId="63B3D45E"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803" w:type="pct"/>
            <w:tcBorders>
              <w:top w:val="nil"/>
              <w:left w:val="nil"/>
              <w:bottom w:val="nil"/>
              <w:right w:val="nil"/>
            </w:tcBorders>
            <w:shd w:val="clear" w:color="000000" w:fill="FFFFFF"/>
            <w:noWrap/>
            <w:vAlign w:val="bottom"/>
            <w:hideMark/>
          </w:tcPr>
          <w:p w14:paraId="04E70EAB"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2F2A6B8C"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268CDF4B" w14:textId="77777777" w:rsidTr="00912E04">
        <w:trPr>
          <w:trHeight w:val="227"/>
        </w:trPr>
        <w:tc>
          <w:tcPr>
            <w:tcW w:w="3221" w:type="pct"/>
            <w:tcBorders>
              <w:top w:val="nil"/>
              <w:left w:val="nil"/>
              <w:bottom w:val="nil"/>
              <w:right w:val="nil"/>
            </w:tcBorders>
            <w:shd w:val="clear" w:color="000000" w:fill="FFFFFF"/>
            <w:noWrap/>
            <w:vAlign w:val="bottom"/>
            <w:hideMark/>
          </w:tcPr>
          <w:p w14:paraId="27652C29" w14:textId="77777777" w:rsidR="00912E04" w:rsidRPr="00912E04" w:rsidRDefault="00912E04">
            <w:pPr>
              <w:outlineLvl w:val="0"/>
              <w:rPr>
                <w:rFonts w:asciiTheme="majorHAnsi" w:hAnsiTheme="majorHAnsi" w:cstheme="majorHAnsi"/>
                <w:sz w:val="16"/>
                <w:szCs w:val="16"/>
              </w:rPr>
            </w:pPr>
            <w:r w:rsidRPr="00912E04">
              <w:rPr>
                <w:rFonts w:asciiTheme="majorHAnsi" w:hAnsiTheme="majorHAnsi" w:cstheme="majorHAnsi"/>
                <w:sz w:val="16"/>
                <w:szCs w:val="16"/>
              </w:rPr>
              <w:t xml:space="preserve"> Aquisição de Imobilizado/Intangível </w:t>
            </w:r>
          </w:p>
        </w:tc>
        <w:tc>
          <w:tcPr>
            <w:tcW w:w="803" w:type="pct"/>
            <w:tcBorders>
              <w:top w:val="nil"/>
              <w:left w:val="nil"/>
              <w:bottom w:val="nil"/>
              <w:right w:val="nil"/>
            </w:tcBorders>
            <w:shd w:val="clear" w:color="000000" w:fill="FFFFFF"/>
            <w:noWrap/>
            <w:vAlign w:val="bottom"/>
            <w:hideMark/>
          </w:tcPr>
          <w:p w14:paraId="6F5BF8DC" w14:textId="77777777" w:rsidR="00912E04" w:rsidRPr="00912E04" w:rsidRDefault="00912E04" w:rsidP="00912E04">
            <w:pPr>
              <w:jc w:val="right"/>
              <w:outlineLvl w:val="0"/>
              <w:rPr>
                <w:rFonts w:asciiTheme="majorHAnsi" w:hAnsiTheme="majorHAnsi" w:cstheme="majorHAnsi"/>
                <w:sz w:val="16"/>
                <w:szCs w:val="16"/>
              </w:rPr>
            </w:pPr>
            <w:r w:rsidRPr="00912E04">
              <w:rPr>
                <w:rFonts w:asciiTheme="majorHAnsi" w:hAnsiTheme="majorHAnsi" w:cstheme="majorHAnsi"/>
                <w:sz w:val="16"/>
                <w:szCs w:val="16"/>
              </w:rPr>
              <w:t xml:space="preserve">          (48.329.000)</w:t>
            </w:r>
          </w:p>
        </w:tc>
        <w:tc>
          <w:tcPr>
            <w:tcW w:w="976" w:type="pct"/>
            <w:tcBorders>
              <w:top w:val="nil"/>
              <w:left w:val="nil"/>
              <w:bottom w:val="nil"/>
              <w:right w:val="nil"/>
            </w:tcBorders>
            <w:shd w:val="clear" w:color="000000" w:fill="FFFFFF"/>
            <w:noWrap/>
            <w:vAlign w:val="bottom"/>
            <w:hideMark/>
          </w:tcPr>
          <w:p w14:paraId="3666F334" w14:textId="77777777" w:rsidR="00912E04" w:rsidRPr="00912E04" w:rsidRDefault="00912E04" w:rsidP="00912E04">
            <w:pPr>
              <w:jc w:val="right"/>
              <w:outlineLvl w:val="0"/>
              <w:rPr>
                <w:rFonts w:asciiTheme="majorHAnsi" w:hAnsiTheme="majorHAnsi" w:cstheme="majorHAnsi"/>
                <w:sz w:val="16"/>
                <w:szCs w:val="16"/>
              </w:rPr>
            </w:pPr>
            <w:r w:rsidRPr="00912E04">
              <w:rPr>
                <w:rFonts w:asciiTheme="majorHAnsi" w:hAnsiTheme="majorHAnsi" w:cstheme="majorHAnsi"/>
                <w:sz w:val="16"/>
                <w:szCs w:val="16"/>
              </w:rPr>
              <w:t xml:space="preserve">                 (28.040.419)</w:t>
            </w:r>
          </w:p>
        </w:tc>
      </w:tr>
      <w:tr w:rsidR="00912E04" w:rsidRPr="00912E04" w14:paraId="5CCD581C" w14:textId="77777777" w:rsidTr="00912E04">
        <w:trPr>
          <w:trHeight w:val="227"/>
        </w:trPr>
        <w:tc>
          <w:tcPr>
            <w:tcW w:w="3221" w:type="pct"/>
            <w:tcBorders>
              <w:top w:val="nil"/>
              <w:left w:val="nil"/>
              <w:bottom w:val="nil"/>
              <w:right w:val="nil"/>
            </w:tcBorders>
            <w:shd w:val="clear" w:color="000000" w:fill="FFFFFF"/>
            <w:noWrap/>
            <w:vAlign w:val="bottom"/>
            <w:hideMark/>
          </w:tcPr>
          <w:p w14:paraId="055F0C14"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Aumento (Redução) de passivo do Imobilizado/Intangível </w:t>
            </w:r>
          </w:p>
        </w:tc>
        <w:tc>
          <w:tcPr>
            <w:tcW w:w="803" w:type="pct"/>
            <w:tcBorders>
              <w:top w:val="nil"/>
              <w:left w:val="nil"/>
              <w:bottom w:val="nil"/>
              <w:right w:val="nil"/>
            </w:tcBorders>
            <w:shd w:val="clear" w:color="000000" w:fill="FFFFFF"/>
            <w:noWrap/>
            <w:vAlign w:val="bottom"/>
            <w:hideMark/>
          </w:tcPr>
          <w:p w14:paraId="2A5F07DA"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8.770.908 </w:t>
            </w:r>
          </w:p>
        </w:tc>
        <w:tc>
          <w:tcPr>
            <w:tcW w:w="976" w:type="pct"/>
            <w:tcBorders>
              <w:top w:val="nil"/>
              <w:left w:val="nil"/>
              <w:bottom w:val="nil"/>
              <w:right w:val="nil"/>
            </w:tcBorders>
            <w:shd w:val="clear" w:color="000000" w:fill="FFFFFF"/>
            <w:noWrap/>
            <w:vAlign w:val="bottom"/>
            <w:hideMark/>
          </w:tcPr>
          <w:p w14:paraId="1ABCEC99"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36.881 </w:t>
            </w:r>
          </w:p>
        </w:tc>
      </w:tr>
      <w:tr w:rsidR="00912E04" w:rsidRPr="00912E04" w14:paraId="6056CA97" w14:textId="77777777" w:rsidTr="00912E04">
        <w:trPr>
          <w:trHeight w:val="227"/>
        </w:trPr>
        <w:tc>
          <w:tcPr>
            <w:tcW w:w="3221" w:type="pct"/>
            <w:tcBorders>
              <w:top w:val="nil"/>
              <w:left w:val="nil"/>
              <w:bottom w:val="nil"/>
              <w:right w:val="nil"/>
            </w:tcBorders>
            <w:shd w:val="clear" w:color="000000" w:fill="FFFFFF"/>
            <w:noWrap/>
            <w:vAlign w:val="bottom"/>
            <w:hideMark/>
          </w:tcPr>
          <w:p w14:paraId="4CBA22A8"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 Disponib.liquidas geradas (aplicadas) nas atividades de investimentos </w:t>
            </w:r>
          </w:p>
        </w:tc>
        <w:tc>
          <w:tcPr>
            <w:tcW w:w="803" w:type="pct"/>
            <w:tcBorders>
              <w:top w:val="nil"/>
              <w:left w:val="nil"/>
              <w:bottom w:val="nil"/>
              <w:right w:val="nil"/>
            </w:tcBorders>
            <w:shd w:val="clear" w:color="000000" w:fill="FFFFFF"/>
            <w:noWrap/>
            <w:vAlign w:val="bottom"/>
            <w:hideMark/>
          </w:tcPr>
          <w:p w14:paraId="1BD063DF"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(39.558.092)</w:t>
            </w:r>
          </w:p>
        </w:tc>
        <w:tc>
          <w:tcPr>
            <w:tcW w:w="976" w:type="pct"/>
            <w:tcBorders>
              <w:top w:val="nil"/>
              <w:left w:val="nil"/>
              <w:bottom w:val="nil"/>
              <w:right w:val="nil"/>
            </w:tcBorders>
            <w:shd w:val="clear" w:color="000000" w:fill="FFFFFF"/>
            <w:noWrap/>
            <w:vAlign w:val="bottom"/>
            <w:hideMark/>
          </w:tcPr>
          <w:p w14:paraId="24941783"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(28.003.538)</w:t>
            </w:r>
          </w:p>
        </w:tc>
      </w:tr>
      <w:tr w:rsidR="00912E04" w:rsidRPr="00912E04" w14:paraId="74FD9412" w14:textId="77777777" w:rsidTr="00912E04">
        <w:trPr>
          <w:trHeight w:val="227"/>
        </w:trPr>
        <w:tc>
          <w:tcPr>
            <w:tcW w:w="3221" w:type="pct"/>
            <w:tcBorders>
              <w:top w:val="nil"/>
              <w:left w:val="nil"/>
              <w:bottom w:val="nil"/>
              <w:right w:val="nil"/>
            </w:tcBorders>
            <w:shd w:val="clear" w:color="000000" w:fill="FFFFFF"/>
            <w:noWrap/>
            <w:vAlign w:val="bottom"/>
            <w:hideMark/>
          </w:tcPr>
          <w:p w14:paraId="7CA6E010"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28EEC485"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6AF5DBC9"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5BC1E8C0" w14:textId="77777777" w:rsidTr="00912E04">
        <w:trPr>
          <w:trHeight w:val="227"/>
        </w:trPr>
        <w:tc>
          <w:tcPr>
            <w:tcW w:w="3221" w:type="pct"/>
            <w:tcBorders>
              <w:top w:val="nil"/>
              <w:left w:val="nil"/>
              <w:bottom w:val="nil"/>
              <w:right w:val="nil"/>
            </w:tcBorders>
            <w:shd w:val="clear" w:color="000000" w:fill="FFFFFF"/>
            <w:noWrap/>
            <w:vAlign w:val="bottom"/>
            <w:hideMark/>
          </w:tcPr>
          <w:p w14:paraId="3F265FA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3E30D09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71BF8799" w14:textId="77777777" w:rsidR="00912E04" w:rsidRPr="00912E04" w:rsidRDefault="00912E04">
            <w:pPr>
              <w:jc w:val="center"/>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71EAA2F5"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390AE471"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xml:space="preserve"> FLUXOS DE CAIXA DAS ATIVIDADES DE FINANCIAMENTO </w:t>
            </w:r>
          </w:p>
        </w:tc>
      </w:tr>
      <w:tr w:rsidR="00912E04" w:rsidRPr="00912E04" w14:paraId="7BA8AF9D" w14:textId="77777777" w:rsidTr="00912E04">
        <w:trPr>
          <w:trHeight w:val="227"/>
        </w:trPr>
        <w:tc>
          <w:tcPr>
            <w:tcW w:w="3221" w:type="pct"/>
            <w:tcBorders>
              <w:top w:val="nil"/>
              <w:left w:val="nil"/>
              <w:bottom w:val="nil"/>
              <w:right w:val="nil"/>
            </w:tcBorders>
            <w:shd w:val="clear" w:color="000000" w:fill="FFFFFF"/>
            <w:noWrap/>
            <w:vAlign w:val="bottom"/>
            <w:hideMark/>
          </w:tcPr>
          <w:p w14:paraId="517A7E06"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803" w:type="pct"/>
            <w:tcBorders>
              <w:top w:val="nil"/>
              <w:left w:val="nil"/>
              <w:bottom w:val="nil"/>
              <w:right w:val="nil"/>
            </w:tcBorders>
            <w:shd w:val="clear" w:color="000000" w:fill="FFFFFF"/>
            <w:noWrap/>
            <w:vAlign w:val="bottom"/>
            <w:hideMark/>
          </w:tcPr>
          <w:p w14:paraId="6341911B"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76" w:type="pct"/>
            <w:tcBorders>
              <w:top w:val="nil"/>
              <w:left w:val="nil"/>
              <w:bottom w:val="nil"/>
              <w:right w:val="nil"/>
            </w:tcBorders>
            <w:shd w:val="clear" w:color="000000" w:fill="FFFFFF"/>
            <w:noWrap/>
            <w:vAlign w:val="bottom"/>
            <w:hideMark/>
          </w:tcPr>
          <w:p w14:paraId="6568AC59"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5EB54598" w14:textId="77777777" w:rsidTr="00912E04">
        <w:trPr>
          <w:trHeight w:val="227"/>
        </w:trPr>
        <w:tc>
          <w:tcPr>
            <w:tcW w:w="3221" w:type="pct"/>
            <w:tcBorders>
              <w:top w:val="nil"/>
              <w:left w:val="nil"/>
              <w:bottom w:val="nil"/>
              <w:right w:val="nil"/>
            </w:tcBorders>
            <w:shd w:val="clear" w:color="000000" w:fill="FFFFFF"/>
            <w:noWrap/>
            <w:vAlign w:val="bottom"/>
            <w:hideMark/>
          </w:tcPr>
          <w:p w14:paraId="11661FB6"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Créditos Recebidos da União - AFAC </w:t>
            </w:r>
          </w:p>
        </w:tc>
        <w:tc>
          <w:tcPr>
            <w:tcW w:w="803" w:type="pct"/>
            <w:tcBorders>
              <w:top w:val="nil"/>
              <w:left w:val="nil"/>
              <w:bottom w:val="nil"/>
              <w:right w:val="nil"/>
            </w:tcBorders>
            <w:shd w:val="clear" w:color="000000" w:fill="FFFFFF"/>
            <w:noWrap/>
            <w:vAlign w:val="bottom"/>
            <w:hideMark/>
          </w:tcPr>
          <w:p w14:paraId="15DB3E65"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40.795.063 </w:t>
            </w:r>
          </w:p>
        </w:tc>
        <w:tc>
          <w:tcPr>
            <w:tcW w:w="976" w:type="pct"/>
            <w:tcBorders>
              <w:top w:val="nil"/>
              <w:left w:val="nil"/>
              <w:bottom w:val="nil"/>
              <w:right w:val="nil"/>
            </w:tcBorders>
            <w:shd w:val="clear" w:color="000000" w:fill="FFFFFF"/>
            <w:noWrap/>
            <w:vAlign w:val="bottom"/>
            <w:hideMark/>
          </w:tcPr>
          <w:p w14:paraId="16F561CA"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35.069.769 </w:t>
            </w:r>
          </w:p>
        </w:tc>
      </w:tr>
      <w:tr w:rsidR="00912E04" w:rsidRPr="00912E04" w14:paraId="146456BF" w14:textId="77777777" w:rsidTr="00912E04">
        <w:trPr>
          <w:trHeight w:val="227"/>
        </w:trPr>
        <w:tc>
          <w:tcPr>
            <w:tcW w:w="3221" w:type="pct"/>
            <w:tcBorders>
              <w:top w:val="nil"/>
              <w:left w:val="nil"/>
              <w:bottom w:val="nil"/>
              <w:right w:val="nil"/>
            </w:tcBorders>
            <w:shd w:val="clear" w:color="000000" w:fill="FFFFFF"/>
            <w:noWrap/>
            <w:vAlign w:val="bottom"/>
            <w:hideMark/>
          </w:tcPr>
          <w:p w14:paraId="6B3BAF6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Subvenção do Tesouro Nacional - repasse para custeio/pessoal </w:t>
            </w:r>
          </w:p>
        </w:tc>
        <w:tc>
          <w:tcPr>
            <w:tcW w:w="803" w:type="pct"/>
            <w:tcBorders>
              <w:top w:val="nil"/>
              <w:left w:val="nil"/>
              <w:bottom w:val="nil"/>
              <w:right w:val="nil"/>
            </w:tcBorders>
            <w:shd w:val="clear" w:color="000000" w:fill="FFFFFF"/>
            <w:noWrap/>
            <w:vAlign w:val="bottom"/>
            <w:hideMark/>
          </w:tcPr>
          <w:p w14:paraId="6BC61FA5"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36.082.669 </w:t>
            </w:r>
          </w:p>
        </w:tc>
        <w:tc>
          <w:tcPr>
            <w:tcW w:w="976" w:type="pct"/>
            <w:tcBorders>
              <w:top w:val="nil"/>
              <w:left w:val="nil"/>
              <w:bottom w:val="nil"/>
              <w:right w:val="nil"/>
            </w:tcBorders>
            <w:shd w:val="clear" w:color="000000" w:fill="FFFFFF"/>
            <w:noWrap/>
            <w:vAlign w:val="bottom"/>
            <w:hideMark/>
          </w:tcPr>
          <w:p w14:paraId="2AB8F38E"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30.517.900 </w:t>
            </w:r>
          </w:p>
        </w:tc>
      </w:tr>
      <w:tr w:rsidR="00912E04" w:rsidRPr="00912E04" w14:paraId="0C2ADF9B" w14:textId="77777777" w:rsidTr="00912E04">
        <w:trPr>
          <w:trHeight w:val="227"/>
        </w:trPr>
        <w:tc>
          <w:tcPr>
            <w:tcW w:w="3221" w:type="pct"/>
            <w:tcBorders>
              <w:top w:val="nil"/>
              <w:left w:val="nil"/>
              <w:bottom w:val="nil"/>
              <w:right w:val="nil"/>
            </w:tcBorders>
            <w:shd w:val="clear" w:color="000000" w:fill="FFFFFF"/>
            <w:noWrap/>
            <w:vAlign w:val="bottom"/>
            <w:hideMark/>
          </w:tcPr>
          <w:p w14:paraId="68608DCA"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 Disponib. líquidas geradas (aplicadas) nas atividades de financiamentos </w:t>
            </w:r>
          </w:p>
        </w:tc>
        <w:tc>
          <w:tcPr>
            <w:tcW w:w="803" w:type="pct"/>
            <w:tcBorders>
              <w:top w:val="nil"/>
              <w:left w:val="nil"/>
              <w:bottom w:val="nil"/>
              <w:right w:val="nil"/>
            </w:tcBorders>
            <w:shd w:val="clear" w:color="000000" w:fill="FFFFFF"/>
            <w:noWrap/>
            <w:vAlign w:val="bottom"/>
            <w:hideMark/>
          </w:tcPr>
          <w:p w14:paraId="5B2C6542"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76.877.732 </w:t>
            </w:r>
          </w:p>
        </w:tc>
        <w:tc>
          <w:tcPr>
            <w:tcW w:w="976" w:type="pct"/>
            <w:tcBorders>
              <w:top w:val="nil"/>
              <w:left w:val="nil"/>
              <w:bottom w:val="nil"/>
              <w:right w:val="nil"/>
            </w:tcBorders>
            <w:shd w:val="clear" w:color="000000" w:fill="FFFFFF"/>
            <w:noWrap/>
            <w:vAlign w:val="bottom"/>
            <w:hideMark/>
          </w:tcPr>
          <w:p w14:paraId="51357DE0"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65.587.669 </w:t>
            </w:r>
          </w:p>
        </w:tc>
      </w:tr>
      <w:tr w:rsidR="00912E04" w:rsidRPr="00912E04" w14:paraId="048D90B1" w14:textId="77777777" w:rsidTr="00912E04">
        <w:trPr>
          <w:trHeight w:val="227"/>
        </w:trPr>
        <w:tc>
          <w:tcPr>
            <w:tcW w:w="3221" w:type="pct"/>
            <w:tcBorders>
              <w:top w:val="nil"/>
              <w:left w:val="nil"/>
              <w:bottom w:val="nil"/>
              <w:right w:val="nil"/>
            </w:tcBorders>
            <w:shd w:val="clear" w:color="000000" w:fill="FFFFFF"/>
            <w:noWrap/>
            <w:vAlign w:val="bottom"/>
            <w:hideMark/>
          </w:tcPr>
          <w:p w14:paraId="63D0FFFE"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803" w:type="pct"/>
            <w:tcBorders>
              <w:top w:val="nil"/>
              <w:left w:val="nil"/>
              <w:bottom w:val="nil"/>
              <w:right w:val="nil"/>
            </w:tcBorders>
            <w:shd w:val="clear" w:color="000000" w:fill="FFFFFF"/>
            <w:noWrap/>
            <w:vAlign w:val="bottom"/>
            <w:hideMark/>
          </w:tcPr>
          <w:p w14:paraId="63F9A670"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c>
          <w:tcPr>
            <w:tcW w:w="976" w:type="pct"/>
            <w:tcBorders>
              <w:top w:val="nil"/>
              <w:left w:val="nil"/>
              <w:bottom w:val="nil"/>
              <w:right w:val="nil"/>
            </w:tcBorders>
            <w:shd w:val="clear" w:color="000000" w:fill="FFFFFF"/>
            <w:noWrap/>
            <w:vAlign w:val="bottom"/>
            <w:hideMark/>
          </w:tcPr>
          <w:p w14:paraId="7B72F77E"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229C647D" w14:textId="77777777" w:rsidTr="00912E04">
        <w:trPr>
          <w:trHeight w:val="227"/>
        </w:trPr>
        <w:tc>
          <w:tcPr>
            <w:tcW w:w="3221" w:type="pct"/>
            <w:tcBorders>
              <w:top w:val="nil"/>
              <w:left w:val="nil"/>
              <w:bottom w:val="nil"/>
              <w:right w:val="nil"/>
            </w:tcBorders>
            <w:shd w:val="clear" w:color="000000" w:fill="FFFFFF"/>
            <w:noWrap/>
            <w:vAlign w:val="bottom"/>
            <w:hideMark/>
          </w:tcPr>
          <w:p w14:paraId="45F489C7"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Aumento (redução) das disponibilidades </w:t>
            </w:r>
          </w:p>
        </w:tc>
        <w:tc>
          <w:tcPr>
            <w:tcW w:w="803" w:type="pct"/>
            <w:tcBorders>
              <w:top w:val="nil"/>
              <w:left w:val="nil"/>
              <w:bottom w:val="nil"/>
              <w:right w:val="nil"/>
            </w:tcBorders>
            <w:shd w:val="clear" w:color="000000" w:fill="FFFFFF"/>
            <w:noWrap/>
            <w:vAlign w:val="bottom"/>
            <w:hideMark/>
          </w:tcPr>
          <w:p w14:paraId="515668F7"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3.509.573 </w:t>
            </w:r>
          </w:p>
        </w:tc>
        <w:tc>
          <w:tcPr>
            <w:tcW w:w="976" w:type="pct"/>
            <w:tcBorders>
              <w:top w:val="nil"/>
              <w:left w:val="nil"/>
              <w:bottom w:val="nil"/>
              <w:right w:val="nil"/>
            </w:tcBorders>
            <w:shd w:val="clear" w:color="000000" w:fill="FFFFFF"/>
            <w:noWrap/>
            <w:vAlign w:val="bottom"/>
            <w:hideMark/>
          </w:tcPr>
          <w:p w14:paraId="7B05A51E" w14:textId="77777777" w:rsidR="00912E04" w:rsidRPr="00912E04" w:rsidRDefault="00912E04" w:rsidP="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7.477.784 </w:t>
            </w:r>
          </w:p>
        </w:tc>
      </w:tr>
      <w:tr w:rsidR="00912E04" w:rsidRPr="00912E04" w14:paraId="5003E3BB" w14:textId="77777777" w:rsidTr="00912E04">
        <w:trPr>
          <w:trHeight w:val="227"/>
        </w:trPr>
        <w:tc>
          <w:tcPr>
            <w:tcW w:w="3221" w:type="pct"/>
            <w:tcBorders>
              <w:top w:val="nil"/>
              <w:left w:val="nil"/>
              <w:bottom w:val="nil"/>
              <w:right w:val="nil"/>
            </w:tcBorders>
            <w:shd w:val="clear" w:color="auto" w:fill="auto"/>
            <w:noWrap/>
            <w:vAlign w:val="bottom"/>
            <w:hideMark/>
          </w:tcPr>
          <w:p w14:paraId="64C7DB29" w14:textId="41F01228"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Disponibilidades no início do período </w:t>
            </w:r>
          </w:p>
        </w:tc>
        <w:tc>
          <w:tcPr>
            <w:tcW w:w="803" w:type="pct"/>
            <w:tcBorders>
              <w:top w:val="nil"/>
              <w:left w:val="nil"/>
              <w:bottom w:val="nil"/>
              <w:right w:val="nil"/>
            </w:tcBorders>
            <w:shd w:val="clear" w:color="000000" w:fill="FFFFFF"/>
            <w:noWrap/>
            <w:vAlign w:val="bottom"/>
            <w:hideMark/>
          </w:tcPr>
          <w:p w14:paraId="622FA63C"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32.350.978 </w:t>
            </w:r>
          </w:p>
        </w:tc>
        <w:tc>
          <w:tcPr>
            <w:tcW w:w="976" w:type="pct"/>
            <w:tcBorders>
              <w:top w:val="nil"/>
              <w:left w:val="nil"/>
              <w:bottom w:val="nil"/>
              <w:right w:val="nil"/>
            </w:tcBorders>
            <w:shd w:val="clear" w:color="000000" w:fill="FFFFFF"/>
            <w:noWrap/>
            <w:vAlign w:val="bottom"/>
            <w:hideMark/>
          </w:tcPr>
          <w:p w14:paraId="59092CAE"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39.662.846 </w:t>
            </w:r>
          </w:p>
        </w:tc>
      </w:tr>
      <w:tr w:rsidR="00912E04" w:rsidRPr="00912E04" w14:paraId="0FCE121E" w14:textId="77777777" w:rsidTr="00912E04">
        <w:trPr>
          <w:trHeight w:val="227"/>
        </w:trPr>
        <w:tc>
          <w:tcPr>
            <w:tcW w:w="3221" w:type="pct"/>
            <w:tcBorders>
              <w:top w:val="nil"/>
              <w:left w:val="nil"/>
              <w:bottom w:val="nil"/>
              <w:right w:val="nil"/>
            </w:tcBorders>
            <w:shd w:val="clear" w:color="auto" w:fill="auto"/>
            <w:noWrap/>
            <w:vAlign w:val="bottom"/>
            <w:hideMark/>
          </w:tcPr>
          <w:p w14:paraId="40445294" w14:textId="2BA3C104"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Disponibilidades no final do período </w:t>
            </w:r>
          </w:p>
        </w:tc>
        <w:tc>
          <w:tcPr>
            <w:tcW w:w="803" w:type="pct"/>
            <w:tcBorders>
              <w:top w:val="nil"/>
              <w:left w:val="nil"/>
              <w:bottom w:val="nil"/>
              <w:right w:val="nil"/>
            </w:tcBorders>
            <w:shd w:val="clear" w:color="000000" w:fill="FFFFFF"/>
            <w:noWrap/>
            <w:vAlign w:val="bottom"/>
            <w:hideMark/>
          </w:tcPr>
          <w:p w14:paraId="1820C2D9"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35.860.551 </w:t>
            </w:r>
          </w:p>
        </w:tc>
        <w:tc>
          <w:tcPr>
            <w:tcW w:w="976" w:type="pct"/>
            <w:tcBorders>
              <w:top w:val="nil"/>
              <w:left w:val="nil"/>
              <w:bottom w:val="nil"/>
              <w:right w:val="nil"/>
            </w:tcBorders>
            <w:shd w:val="clear" w:color="000000" w:fill="FFFFFF"/>
            <w:noWrap/>
            <w:vAlign w:val="bottom"/>
            <w:hideMark/>
          </w:tcPr>
          <w:p w14:paraId="3BDFB275" w14:textId="77777777" w:rsidR="00912E04" w:rsidRPr="00912E04" w:rsidRDefault="00912E04" w:rsidP="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47.140.630 </w:t>
            </w:r>
          </w:p>
        </w:tc>
      </w:tr>
      <w:tr w:rsidR="00912E04" w:rsidRPr="00912E04" w14:paraId="768F0F8C" w14:textId="77777777" w:rsidTr="00912E04">
        <w:trPr>
          <w:trHeight w:val="227"/>
        </w:trPr>
        <w:tc>
          <w:tcPr>
            <w:tcW w:w="5000" w:type="pct"/>
            <w:gridSpan w:val="3"/>
            <w:tcBorders>
              <w:top w:val="nil"/>
              <w:left w:val="nil"/>
              <w:bottom w:val="nil"/>
              <w:right w:val="nil"/>
            </w:tcBorders>
            <w:shd w:val="clear" w:color="000000" w:fill="FFFFFF"/>
            <w:noWrap/>
            <w:vAlign w:val="bottom"/>
            <w:hideMark/>
          </w:tcPr>
          <w:p w14:paraId="6F99B3AE" w14:textId="77777777" w:rsidR="00912E04" w:rsidRPr="00912E04" w:rsidRDefault="00912E04">
            <w:pPr>
              <w:jc w:val="center"/>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63EA51C5" w14:textId="77777777" w:rsidTr="00912E04">
        <w:trPr>
          <w:trHeight w:val="227"/>
        </w:trPr>
        <w:tc>
          <w:tcPr>
            <w:tcW w:w="5000" w:type="pct"/>
            <w:gridSpan w:val="3"/>
            <w:tcBorders>
              <w:top w:val="nil"/>
              <w:left w:val="nil"/>
              <w:bottom w:val="nil"/>
              <w:right w:val="nil"/>
            </w:tcBorders>
            <w:shd w:val="clear" w:color="auto" w:fill="auto"/>
            <w:noWrap/>
            <w:vAlign w:val="bottom"/>
            <w:hideMark/>
          </w:tcPr>
          <w:p w14:paraId="69545914" w14:textId="77777777" w:rsidR="00912E04" w:rsidRPr="00912E04" w:rsidRDefault="00912E04">
            <w:pPr>
              <w:jc w:val="center"/>
              <w:rPr>
                <w:rFonts w:asciiTheme="majorHAnsi" w:hAnsiTheme="majorHAnsi" w:cstheme="majorHAnsi"/>
                <w:sz w:val="16"/>
                <w:szCs w:val="16"/>
              </w:rPr>
            </w:pPr>
            <w:r w:rsidRPr="00912E04">
              <w:rPr>
                <w:rFonts w:asciiTheme="majorHAnsi" w:hAnsiTheme="majorHAnsi" w:cstheme="majorHAnsi"/>
                <w:sz w:val="16"/>
                <w:szCs w:val="16"/>
              </w:rPr>
              <w:t>(As Notas Explicativas são parte integrante das demonstrações contábeis intermediárias)</w:t>
            </w:r>
          </w:p>
        </w:tc>
      </w:tr>
    </w:tbl>
    <w:p w14:paraId="2D0598C6" w14:textId="4AC29D06" w:rsidR="00C23671" w:rsidRDefault="00C23671" w:rsidP="00B42491"/>
    <w:p w14:paraId="270ED8C1" w14:textId="7F9E3B54" w:rsidR="00C23671" w:rsidRDefault="00C23671" w:rsidP="00B42491"/>
    <w:p w14:paraId="7456EFD6" w14:textId="463BDB5B" w:rsidR="00C23671" w:rsidRDefault="00C23671" w:rsidP="00B42491"/>
    <w:p w14:paraId="015AFA38" w14:textId="1A3DE6C0" w:rsidR="00C23671" w:rsidRDefault="00C23671" w:rsidP="00B42491"/>
    <w:p w14:paraId="53CA1443" w14:textId="0A7842BF" w:rsidR="00C23671" w:rsidRDefault="00C23671" w:rsidP="00B42491"/>
    <w:p w14:paraId="42A54080" w14:textId="58A8414B" w:rsidR="00C23671" w:rsidRDefault="00C23671" w:rsidP="00B42491"/>
    <w:p w14:paraId="49DDCF6F" w14:textId="5D6BB275" w:rsidR="00C23671" w:rsidRDefault="00C23671" w:rsidP="00B42491"/>
    <w:p w14:paraId="07AA2A3E" w14:textId="26234A0B" w:rsidR="00C23671" w:rsidRDefault="00C23671" w:rsidP="00B42491"/>
    <w:tbl>
      <w:tblPr>
        <w:tblW w:w="4808" w:type="pct"/>
        <w:tblLayout w:type="fixed"/>
        <w:tblCellMar>
          <w:left w:w="70" w:type="dxa"/>
          <w:right w:w="70" w:type="dxa"/>
        </w:tblCellMar>
        <w:tblLook w:val="04A0" w:firstRow="1" w:lastRow="0" w:firstColumn="1" w:lastColumn="0" w:noHBand="0" w:noVBand="1"/>
      </w:tblPr>
      <w:tblGrid>
        <w:gridCol w:w="4375"/>
        <w:gridCol w:w="215"/>
        <w:gridCol w:w="2214"/>
        <w:gridCol w:w="1363"/>
        <w:gridCol w:w="1898"/>
      </w:tblGrid>
      <w:tr w:rsidR="00912E04" w:rsidRPr="00912E04" w14:paraId="35FED6FD" w14:textId="77777777" w:rsidTr="00E60A40">
        <w:trPr>
          <w:trHeight w:val="301"/>
        </w:trPr>
        <w:tc>
          <w:tcPr>
            <w:tcW w:w="5000" w:type="pct"/>
            <w:gridSpan w:val="5"/>
            <w:tcBorders>
              <w:top w:val="nil"/>
              <w:left w:val="nil"/>
              <w:bottom w:val="nil"/>
              <w:right w:val="nil"/>
            </w:tcBorders>
            <w:shd w:val="clear" w:color="000000" w:fill="FFFFFF"/>
            <w:noWrap/>
            <w:vAlign w:val="bottom"/>
            <w:hideMark/>
          </w:tcPr>
          <w:p w14:paraId="794DBAA9"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VALEC ENGENHARIA, CONSTRUÇÕES E FERROVIAS S/A</w:t>
            </w:r>
          </w:p>
        </w:tc>
      </w:tr>
      <w:tr w:rsidR="00912E04" w:rsidRPr="00912E04" w14:paraId="34FD1E53" w14:textId="77777777" w:rsidTr="00E60A40">
        <w:trPr>
          <w:trHeight w:val="301"/>
        </w:trPr>
        <w:tc>
          <w:tcPr>
            <w:tcW w:w="5000" w:type="pct"/>
            <w:gridSpan w:val="5"/>
            <w:tcBorders>
              <w:top w:val="nil"/>
              <w:left w:val="nil"/>
              <w:bottom w:val="nil"/>
              <w:right w:val="nil"/>
            </w:tcBorders>
            <w:shd w:val="clear" w:color="000000" w:fill="FFFFFF"/>
            <w:noWrap/>
            <w:vAlign w:val="bottom"/>
            <w:hideMark/>
          </w:tcPr>
          <w:p w14:paraId="0C8A697A"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DEMONSTRAÇÃO DO VALOR ADICIONADO (DVA)</w:t>
            </w:r>
          </w:p>
        </w:tc>
      </w:tr>
      <w:tr w:rsidR="00912E04" w:rsidRPr="00912E04" w14:paraId="0EEA42A8" w14:textId="77777777" w:rsidTr="00E60A40">
        <w:trPr>
          <w:trHeight w:val="301"/>
        </w:trPr>
        <w:tc>
          <w:tcPr>
            <w:tcW w:w="5000" w:type="pct"/>
            <w:gridSpan w:val="5"/>
            <w:tcBorders>
              <w:top w:val="nil"/>
              <w:left w:val="nil"/>
              <w:bottom w:val="nil"/>
              <w:right w:val="nil"/>
            </w:tcBorders>
            <w:shd w:val="clear" w:color="auto" w:fill="auto"/>
            <w:noWrap/>
            <w:vAlign w:val="bottom"/>
            <w:hideMark/>
          </w:tcPr>
          <w:p w14:paraId="6D81280C"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1º TRIMESTRE 2021</w:t>
            </w:r>
          </w:p>
        </w:tc>
      </w:tr>
      <w:tr w:rsidR="00912E04" w:rsidRPr="00912E04" w14:paraId="7FF26610" w14:textId="77777777" w:rsidTr="00E60A40">
        <w:trPr>
          <w:trHeight w:val="301"/>
        </w:trPr>
        <w:tc>
          <w:tcPr>
            <w:tcW w:w="5000" w:type="pct"/>
            <w:gridSpan w:val="5"/>
            <w:tcBorders>
              <w:top w:val="nil"/>
              <w:left w:val="nil"/>
              <w:bottom w:val="nil"/>
              <w:right w:val="nil"/>
            </w:tcBorders>
            <w:shd w:val="clear" w:color="auto" w:fill="auto"/>
            <w:noWrap/>
            <w:vAlign w:val="bottom"/>
            <w:hideMark/>
          </w:tcPr>
          <w:p w14:paraId="4C0BE8E5"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Em R$</w:t>
            </w:r>
          </w:p>
        </w:tc>
      </w:tr>
      <w:tr w:rsidR="00912E04" w:rsidRPr="00912E04" w14:paraId="24B9C0AD" w14:textId="77777777" w:rsidTr="00E60A40">
        <w:trPr>
          <w:trHeight w:val="301"/>
        </w:trPr>
        <w:tc>
          <w:tcPr>
            <w:tcW w:w="2173" w:type="pct"/>
            <w:tcBorders>
              <w:top w:val="nil"/>
              <w:left w:val="nil"/>
              <w:bottom w:val="nil"/>
              <w:right w:val="nil"/>
            </w:tcBorders>
            <w:shd w:val="clear" w:color="000000" w:fill="FFFFFF"/>
            <w:noWrap/>
            <w:vAlign w:val="bottom"/>
            <w:hideMark/>
          </w:tcPr>
          <w:p w14:paraId="114281F4"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07" w:type="pct"/>
            <w:tcBorders>
              <w:top w:val="nil"/>
              <w:left w:val="nil"/>
              <w:bottom w:val="nil"/>
              <w:right w:val="nil"/>
            </w:tcBorders>
            <w:shd w:val="clear" w:color="000000" w:fill="FFFFFF"/>
            <w:noWrap/>
            <w:vAlign w:val="bottom"/>
            <w:hideMark/>
          </w:tcPr>
          <w:p w14:paraId="3F803725"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34D0678D"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677" w:type="pct"/>
            <w:tcBorders>
              <w:top w:val="nil"/>
              <w:left w:val="nil"/>
              <w:bottom w:val="nil"/>
              <w:right w:val="nil"/>
            </w:tcBorders>
            <w:shd w:val="clear" w:color="000000" w:fill="FFFFFF"/>
            <w:noWrap/>
            <w:vAlign w:val="bottom"/>
            <w:hideMark/>
          </w:tcPr>
          <w:p w14:paraId="3A214F49"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43" w:type="pct"/>
            <w:tcBorders>
              <w:top w:val="nil"/>
              <w:left w:val="nil"/>
              <w:bottom w:val="nil"/>
              <w:right w:val="nil"/>
            </w:tcBorders>
            <w:shd w:val="clear" w:color="000000" w:fill="FFFFFF"/>
            <w:noWrap/>
            <w:vAlign w:val="bottom"/>
            <w:hideMark/>
          </w:tcPr>
          <w:p w14:paraId="2AEB6CCD"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04F565BB" w14:textId="77777777" w:rsidTr="00E60A40">
        <w:trPr>
          <w:trHeight w:val="301"/>
        </w:trPr>
        <w:tc>
          <w:tcPr>
            <w:tcW w:w="2173" w:type="pct"/>
            <w:tcBorders>
              <w:top w:val="nil"/>
              <w:left w:val="nil"/>
              <w:bottom w:val="nil"/>
              <w:right w:val="nil"/>
            </w:tcBorders>
            <w:shd w:val="clear" w:color="000000" w:fill="FFFFFF"/>
            <w:noWrap/>
            <w:vAlign w:val="bottom"/>
            <w:hideMark/>
          </w:tcPr>
          <w:p w14:paraId="05217C47"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07" w:type="pct"/>
            <w:tcBorders>
              <w:top w:val="nil"/>
              <w:left w:val="nil"/>
              <w:bottom w:val="nil"/>
              <w:right w:val="nil"/>
            </w:tcBorders>
            <w:shd w:val="clear" w:color="000000" w:fill="FFFFFF"/>
            <w:noWrap/>
            <w:vAlign w:val="bottom"/>
            <w:hideMark/>
          </w:tcPr>
          <w:p w14:paraId="70A95195"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2AABBE43"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677" w:type="pct"/>
            <w:tcBorders>
              <w:top w:val="nil"/>
              <w:left w:val="nil"/>
              <w:bottom w:val="nil"/>
              <w:right w:val="nil"/>
            </w:tcBorders>
            <w:shd w:val="clear" w:color="000000" w:fill="FFFFFF"/>
            <w:vAlign w:val="bottom"/>
            <w:hideMark/>
          </w:tcPr>
          <w:p w14:paraId="19AED101"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43" w:type="pct"/>
            <w:tcBorders>
              <w:top w:val="nil"/>
              <w:left w:val="nil"/>
              <w:bottom w:val="nil"/>
              <w:right w:val="nil"/>
            </w:tcBorders>
            <w:shd w:val="clear" w:color="000000" w:fill="FFFFFF"/>
            <w:vAlign w:val="bottom"/>
            <w:hideMark/>
          </w:tcPr>
          <w:p w14:paraId="6294E3D6"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r>
      <w:tr w:rsidR="00912E04" w:rsidRPr="00912E04" w14:paraId="0942F2F0" w14:textId="77777777" w:rsidTr="00E60A40">
        <w:trPr>
          <w:trHeight w:val="301"/>
        </w:trPr>
        <w:tc>
          <w:tcPr>
            <w:tcW w:w="2173" w:type="pct"/>
            <w:tcBorders>
              <w:top w:val="nil"/>
              <w:left w:val="nil"/>
              <w:bottom w:val="nil"/>
              <w:right w:val="nil"/>
            </w:tcBorders>
            <w:shd w:val="clear" w:color="000000" w:fill="FFFFFF"/>
            <w:noWrap/>
            <w:vAlign w:val="bottom"/>
            <w:hideMark/>
          </w:tcPr>
          <w:p w14:paraId="554C7A5E"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07" w:type="pct"/>
            <w:tcBorders>
              <w:top w:val="nil"/>
              <w:left w:val="nil"/>
              <w:bottom w:val="nil"/>
              <w:right w:val="nil"/>
            </w:tcBorders>
            <w:shd w:val="clear" w:color="000000" w:fill="FFFFFF"/>
            <w:noWrap/>
            <w:vAlign w:val="bottom"/>
            <w:hideMark/>
          </w:tcPr>
          <w:p w14:paraId="71FF5444"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6B50B906"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677" w:type="pct"/>
            <w:tcBorders>
              <w:top w:val="nil"/>
              <w:left w:val="nil"/>
              <w:bottom w:val="nil"/>
              <w:right w:val="nil"/>
            </w:tcBorders>
            <w:shd w:val="clear" w:color="auto" w:fill="auto"/>
            <w:vAlign w:val="bottom"/>
            <w:hideMark/>
          </w:tcPr>
          <w:p w14:paraId="12D712FE"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01/01/2021</w:t>
            </w:r>
          </w:p>
        </w:tc>
        <w:tc>
          <w:tcPr>
            <w:tcW w:w="943" w:type="pct"/>
            <w:tcBorders>
              <w:top w:val="nil"/>
              <w:left w:val="nil"/>
              <w:bottom w:val="nil"/>
              <w:right w:val="nil"/>
            </w:tcBorders>
            <w:shd w:val="clear" w:color="000000" w:fill="FFFFFF"/>
            <w:vAlign w:val="bottom"/>
            <w:hideMark/>
          </w:tcPr>
          <w:p w14:paraId="60005ED5"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01/01/2020</w:t>
            </w:r>
          </w:p>
        </w:tc>
      </w:tr>
      <w:tr w:rsidR="00912E04" w:rsidRPr="00912E04" w14:paraId="3A313A84" w14:textId="77777777" w:rsidTr="00E60A40">
        <w:trPr>
          <w:trHeight w:val="301"/>
        </w:trPr>
        <w:tc>
          <w:tcPr>
            <w:tcW w:w="2173" w:type="pct"/>
            <w:tcBorders>
              <w:top w:val="nil"/>
              <w:left w:val="nil"/>
              <w:bottom w:val="nil"/>
              <w:right w:val="nil"/>
            </w:tcBorders>
            <w:shd w:val="clear" w:color="000000" w:fill="FFFFFF"/>
            <w:noWrap/>
            <w:vAlign w:val="bottom"/>
            <w:hideMark/>
          </w:tcPr>
          <w:p w14:paraId="686EA7B1"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07" w:type="pct"/>
            <w:tcBorders>
              <w:top w:val="nil"/>
              <w:left w:val="nil"/>
              <w:bottom w:val="nil"/>
              <w:right w:val="nil"/>
            </w:tcBorders>
            <w:shd w:val="clear" w:color="000000" w:fill="FFFFFF"/>
            <w:noWrap/>
            <w:vAlign w:val="bottom"/>
            <w:hideMark/>
          </w:tcPr>
          <w:p w14:paraId="78242E94"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1F1BD895"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677" w:type="pct"/>
            <w:tcBorders>
              <w:top w:val="nil"/>
              <w:left w:val="nil"/>
              <w:bottom w:val="nil"/>
              <w:right w:val="nil"/>
            </w:tcBorders>
            <w:shd w:val="clear" w:color="auto" w:fill="auto"/>
            <w:noWrap/>
            <w:vAlign w:val="bottom"/>
            <w:hideMark/>
          </w:tcPr>
          <w:p w14:paraId="0A508680"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a 31/03/2021</w:t>
            </w:r>
          </w:p>
        </w:tc>
        <w:tc>
          <w:tcPr>
            <w:tcW w:w="943" w:type="pct"/>
            <w:tcBorders>
              <w:top w:val="nil"/>
              <w:left w:val="nil"/>
              <w:bottom w:val="nil"/>
              <w:right w:val="nil"/>
            </w:tcBorders>
            <w:shd w:val="clear" w:color="000000" w:fill="FFFFFF"/>
            <w:vAlign w:val="bottom"/>
            <w:hideMark/>
          </w:tcPr>
          <w:p w14:paraId="4E44A315"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a 31/03/2020</w:t>
            </w:r>
          </w:p>
        </w:tc>
      </w:tr>
      <w:tr w:rsidR="00912E04" w:rsidRPr="00912E04" w14:paraId="399B624E" w14:textId="77777777" w:rsidTr="00E60A40">
        <w:trPr>
          <w:trHeight w:val="301"/>
        </w:trPr>
        <w:tc>
          <w:tcPr>
            <w:tcW w:w="2173" w:type="pct"/>
            <w:tcBorders>
              <w:top w:val="nil"/>
              <w:left w:val="nil"/>
              <w:bottom w:val="nil"/>
              <w:right w:val="nil"/>
            </w:tcBorders>
            <w:shd w:val="clear" w:color="000000" w:fill="FFFFFF"/>
            <w:noWrap/>
            <w:vAlign w:val="bottom"/>
            <w:hideMark/>
          </w:tcPr>
          <w:p w14:paraId="0D9EA449"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07" w:type="pct"/>
            <w:tcBorders>
              <w:top w:val="nil"/>
              <w:left w:val="nil"/>
              <w:bottom w:val="nil"/>
              <w:right w:val="nil"/>
            </w:tcBorders>
            <w:shd w:val="clear" w:color="000000" w:fill="FFFFFF"/>
            <w:noWrap/>
            <w:vAlign w:val="bottom"/>
            <w:hideMark/>
          </w:tcPr>
          <w:p w14:paraId="1A113F31" w14:textId="77777777" w:rsidR="00912E04" w:rsidRPr="00912E04" w:rsidRDefault="00912E04">
            <w:pPr>
              <w:jc w:val="cente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22B1F6E5"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20597C98"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943" w:type="pct"/>
            <w:tcBorders>
              <w:top w:val="nil"/>
              <w:left w:val="nil"/>
              <w:bottom w:val="nil"/>
              <w:right w:val="nil"/>
            </w:tcBorders>
            <w:shd w:val="clear" w:color="000000" w:fill="FFFFFF"/>
            <w:noWrap/>
            <w:vAlign w:val="bottom"/>
            <w:hideMark/>
          </w:tcPr>
          <w:p w14:paraId="240D9F0C"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r>
      <w:tr w:rsidR="00912E04" w:rsidRPr="00912E04" w14:paraId="2183B005" w14:textId="77777777" w:rsidTr="00E60A40">
        <w:trPr>
          <w:trHeight w:val="301"/>
        </w:trPr>
        <w:tc>
          <w:tcPr>
            <w:tcW w:w="2173" w:type="pct"/>
            <w:tcBorders>
              <w:top w:val="nil"/>
              <w:left w:val="nil"/>
              <w:bottom w:val="nil"/>
              <w:right w:val="nil"/>
            </w:tcBorders>
            <w:shd w:val="clear" w:color="000000" w:fill="FFFFFF"/>
            <w:noWrap/>
            <w:vAlign w:val="bottom"/>
            <w:hideMark/>
          </w:tcPr>
          <w:p w14:paraId="1917271A"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RECEITAS</w:t>
            </w:r>
          </w:p>
        </w:tc>
        <w:tc>
          <w:tcPr>
            <w:tcW w:w="107" w:type="pct"/>
            <w:tcBorders>
              <w:top w:val="nil"/>
              <w:left w:val="nil"/>
              <w:bottom w:val="nil"/>
              <w:right w:val="nil"/>
            </w:tcBorders>
            <w:shd w:val="clear" w:color="000000" w:fill="FFFFFF"/>
            <w:noWrap/>
            <w:vAlign w:val="bottom"/>
            <w:hideMark/>
          </w:tcPr>
          <w:p w14:paraId="2843BEFA"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w:t>
            </w:r>
          </w:p>
        </w:tc>
        <w:tc>
          <w:tcPr>
            <w:tcW w:w="1100" w:type="pct"/>
            <w:tcBorders>
              <w:top w:val="nil"/>
              <w:left w:val="nil"/>
              <w:bottom w:val="nil"/>
              <w:right w:val="nil"/>
            </w:tcBorders>
            <w:shd w:val="clear" w:color="000000" w:fill="FFFFFF"/>
            <w:noWrap/>
            <w:vAlign w:val="bottom"/>
            <w:hideMark/>
          </w:tcPr>
          <w:p w14:paraId="4A024EF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59B5063"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630.119</w:t>
            </w:r>
          </w:p>
        </w:tc>
        <w:tc>
          <w:tcPr>
            <w:tcW w:w="943" w:type="pct"/>
            <w:tcBorders>
              <w:top w:val="nil"/>
              <w:left w:val="nil"/>
              <w:bottom w:val="nil"/>
              <w:right w:val="nil"/>
            </w:tcBorders>
            <w:shd w:val="clear" w:color="000000" w:fill="FFFFFF"/>
            <w:noWrap/>
            <w:vAlign w:val="bottom"/>
            <w:hideMark/>
          </w:tcPr>
          <w:p w14:paraId="4267C1D4"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30.970.162</w:t>
            </w:r>
          </w:p>
        </w:tc>
      </w:tr>
      <w:tr w:rsidR="00E60A40" w:rsidRPr="00912E04" w14:paraId="3D02679C"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540466A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Receitas de Exploração da Ferrovia</w:t>
            </w:r>
          </w:p>
        </w:tc>
        <w:tc>
          <w:tcPr>
            <w:tcW w:w="1100" w:type="pct"/>
            <w:tcBorders>
              <w:top w:val="nil"/>
              <w:left w:val="nil"/>
              <w:bottom w:val="nil"/>
              <w:right w:val="nil"/>
            </w:tcBorders>
            <w:shd w:val="clear" w:color="000000" w:fill="FFFFFF"/>
            <w:noWrap/>
            <w:vAlign w:val="bottom"/>
            <w:hideMark/>
          </w:tcPr>
          <w:p w14:paraId="47E3601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8EA7ED6"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5.815</w:t>
            </w:r>
          </w:p>
        </w:tc>
        <w:tc>
          <w:tcPr>
            <w:tcW w:w="943" w:type="pct"/>
            <w:tcBorders>
              <w:top w:val="nil"/>
              <w:left w:val="nil"/>
              <w:bottom w:val="nil"/>
              <w:right w:val="nil"/>
            </w:tcBorders>
            <w:shd w:val="clear" w:color="000000" w:fill="FFFFFF"/>
            <w:noWrap/>
            <w:vAlign w:val="bottom"/>
            <w:hideMark/>
          </w:tcPr>
          <w:p w14:paraId="5710DD30"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r>
      <w:tr w:rsidR="00E60A40" w:rsidRPr="00912E04" w14:paraId="54B98CAC"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204D981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Permissões para uso de pátios</w:t>
            </w:r>
          </w:p>
        </w:tc>
        <w:tc>
          <w:tcPr>
            <w:tcW w:w="1100" w:type="pct"/>
            <w:tcBorders>
              <w:top w:val="nil"/>
              <w:left w:val="nil"/>
              <w:bottom w:val="nil"/>
              <w:right w:val="nil"/>
            </w:tcBorders>
            <w:shd w:val="clear" w:color="000000" w:fill="FFFFFF"/>
            <w:noWrap/>
            <w:vAlign w:val="bottom"/>
            <w:hideMark/>
          </w:tcPr>
          <w:p w14:paraId="5BD0DB6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67E2D4C"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624.304</w:t>
            </w:r>
          </w:p>
        </w:tc>
        <w:tc>
          <w:tcPr>
            <w:tcW w:w="943" w:type="pct"/>
            <w:tcBorders>
              <w:top w:val="nil"/>
              <w:left w:val="nil"/>
              <w:bottom w:val="nil"/>
              <w:right w:val="nil"/>
            </w:tcBorders>
            <w:shd w:val="clear" w:color="000000" w:fill="FFFFFF"/>
            <w:noWrap/>
            <w:vAlign w:val="bottom"/>
            <w:hideMark/>
          </w:tcPr>
          <w:p w14:paraId="619CBADD"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452.262</w:t>
            </w:r>
          </w:p>
        </w:tc>
      </w:tr>
      <w:tr w:rsidR="00E60A40" w:rsidRPr="00912E04" w14:paraId="1C2BA157"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6D567AE6"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w:t>
            </w:r>
            <w:r w:rsidRPr="00912E04">
              <w:rPr>
                <w:rFonts w:asciiTheme="majorHAnsi" w:hAnsiTheme="majorHAnsi" w:cstheme="majorHAnsi"/>
                <w:sz w:val="16"/>
                <w:szCs w:val="16"/>
              </w:rPr>
              <w:t>Repasses Recebidos (subvenções p/ custeio)</w:t>
            </w:r>
          </w:p>
        </w:tc>
        <w:tc>
          <w:tcPr>
            <w:tcW w:w="1100" w:type="pct"/>
            <w:tcBorders>
              <w:top w:val="nil"/>
              <w:left w:val="nil"/>
              <w:bottom w:val="nil"/>
              <w:right w:val="nil"/>
            </w:tcBorders>
            <w:shd w:val="clear" w:color="000000" w:fill="FFFFFF"/>
            <w:noWrap/>
            <w:vAlign w:val="bottom"/>
            <w:hideMark/>
          </w:tcPr>
          <w:p w14:paraId="29B5B04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3A389532" w14:textId="698BB891" w:rsidR="00912E04" w:rsidRPr="00912E04" w:rsidRDefault="00912E04" w:rsidP="00E60A40">
            <w:pPr>
              <w:jc w:val="right"/>
              <w:rPr>
                <w:rFonts w:asciiTheme="majorHAnsi" w:hAnsiTheme="majorHAnsi" w:cstheme="majorHAnsi"/>
                <w:sz w:val="16"/>
                <w:szCs w:val="16"/>
              </w:rPr>
            </w:pPr>
            <w:r w:rsidRPr="00912E04">
              <w:rPr>
                <w:rFonts w:asciiTheme="majorHAnsi" w:hAnsiTheme="majorHAnsi" w:cstheme="majorHAnsi"/>
                <w:sz w:val="16"/>
                <w:szCs w:val="16"/>
              </w:rPr>
              <w:t> </w:t>
            </w:r>
            <w:r w:rsidR="00E60A40">
              <w:rPr>
                <w:rFonts w:asciiTheme="majorHAnsi" w:hAnsiTheme="majorHAnsi" w:cstheme="majorHAnsi"/>
                <w:sz w:val="16"/>
                <w:szCs w:val="16"/>
              </w:rPr>
              <w:t>-</w:t>
            </w:r>
          </w:p>
        </w:tc>
        <w:tc>
          <w:tcPr>
            <w:tcW w:w="943" w:type="pct"/>
            <w:tcBorders>
              <w:top w:val="nil"/>
              <w:left w:val="nil"/>
              <w:bottom w:val="nil"/>
              <w:right w:val="nil"/>
            </w:tcBorders>
            <w:shd w:val="clear" w:color="000000" w:fill="FFFFFF"/>
            <w:noWrap/>
            <w:vAlign w:val="bottom"/>
            <w:hideMark/>
          </w:tcPr>
          <w:p w14:paraId="27C06D3E"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30.517.900</w:t>
            </w:r>
          </w:p>
        </w:tc>
      </w:tr>
      <w:tr w:rsidR="00912E04" w:rsidRPr="00912E04" w14:paraId="01618709" w14:textId="77777777" w:rsidTr="00E60A40">
        <w:trPr>
          <w:trHeight w:val="301"/>
        </w:trPr>
        <w:tc>
          <w:tcPr>
            <w:tcW w:w="2173" w:type="pct"/>
            <w:tcBorders>
              <w:top w:val="nil"/>
              <w:left w:val="nil"/>
              <w:bottom w:val="nil"/>
              <w:right w:val="nil"/>
            </w:tcBorders>
            <w:shd w:val="clear" w:color="000000" w:fill="FFFFFF"/>
            <w:noWrap/>
            <w:vAlign w:val="bottom"/>
            <w:hideMark/>
          </w:tcPr>
          <w:p w14:paraId="138FC7CC"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II. INSUMOS</w:t>
            </w:r>
          </w:p>
        </w:tc>
        <w:tc>
          <w:tcPr>
            <w:tcW w:w="107" w:type="pct"/>
            <w:tcBorders>
              <w:top w:val="nil"/>
              <w:left w:val="nil"/>
              <w:bottom w:val="nil"/>
              <w:right w:val="nil"/>
            </w:tcBorders>
            <w:shd w:val="clear" w:color="000000" w:fill="FFFFFF"/>
            <w:noWrap/>
            <w:vAlign w:val="bottom"/>
            <w:hideMark/>
          </w:tcPr>
          <w:p w14:paraId="0DF09B8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628B494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148734B0"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25.139.765 </w:t>
            </w:r>
          </w:p>
        </w:tc>
        <w:tc>
          <w:tcPr>
            <w:tcW w:w="943" w:type="pct"/>
            <w:tcBorders>
              <w:top w:val="nil"/>
              <w:left w:val="nil"/>
              <w:bottom w:val="nil"/>
              <w:right w:val="nil"/>
            </w:tcBorders>
            <w:shd w:val="clear" w:color="000000" w:fill="FFFFFF"/>
            <w:noWrap/>
            <w:vAlign w:val="bottom"/>
            <w:hideMark/>
          </w:tcPr>
          <w:p w14:paraId="21FCFC23"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(201.922.624)</w:t>
            </w:r>
          </w:p>
        </w:tc>
      </w:tr>
      <w:tr w:rsidR="00E60A40" w:rsidRPr="00912E04" w14:paraId="71F1A99B"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15862037"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w:t>
            </w:r>
            <w:r w:rsidRPr="00912E04">
              <w:rPr>
                <w:rFonts w:asciiTheme="majorHAnsi" w:hAnsiTheme="majorHAnsi" w:cstheme="majorHAnsi"/>
                <w:sz w:val="16"/>
                <w:szCs w:val="16"/>
              </w:rPr>
              <w:t>Materiais, Energia, Serviços de Terceiros e Outros</w:t>
            </w:r>
          </w:p>
        </w:tc>
        <w:tc>
          <w:tcPr>
            <w:tcW w:w="1100" w:type="pct"/>
            <w:tcBorders>
              <w:top w:val="nil"/>
              <w:left w:val="nil"/>
              <w:bottom w:val="nil"/>
              <w:right w:val="nil"/>
            </w:tcBorders>
            <w:shd w:val="clear" w:color="000000" w:fill="FFFFFF"/>
            <w:noWrap/>
            <w:vAlign w:val="bottom"/>
            <w:hideMark/>
          </w:tcPr>
          <w:p w14:paraId="558E9D72"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B3AFDFC"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25.139.765 </w:t>
            </w:r>
          </w:p>
        </w:tc>
        <w:tc>
          <w:tcPr>
            <w:tcW w:w="943" w:type="pct"/>
            <w:tcBorders>
              <w:top w:val="nil"/>
              <w:left w:val="nil"/>
              <w:bottom w:val="nil"/>
              <w:right w:val="nil"/>
            </w:tcBorders>
            <w:shd w:val="clear" w:color="000000" w:fill="FFFFFF"/>
            <w:noWrap/>
            <w:vAlign w:val="bottom"/>
            <w:hideMark/>
          </w:tcPr>
          <w:p w14:paraId="012E8D5C"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(201.922.624)</w:t>
            </w:r>
          </w:p>
        </w:tc>
      </w:tr>
      <w:tr w:rsidR="00E60A40" w:rsidRPr="00912E04" w14:paraId="56614CDC"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8A5F55D"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III. VALOR ADICIONADO BRUTO (I - II)</w:t>
            </w:r>
          </w:p>
        </w:tc>
        <w:tc>
          <w:tcPr>
            <w:tcW w:w="1100" w:type="pct"/>
            <w:tcBorders>
              <w:top w:val="nil"/>
              <w:left w:val="nil"/>
              <w:bottom w:val="nil"/>
              <w:right w:val="nil"/>
            </w:tcBorders>
            <w:shd w:val="clear" w:color="000000" w:fill="FFFFFF"/>
            <w:noWrap/>
            <w:vAlign w:val="bottom"/>
            <w:hideMark/>
          </w:tcPr>
          <w:p w14:paraId="11C2EB3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DC695B0"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(24.509.646)</w:t>
            </w:r>
          </w:p>
        </w:tc>
        <w:tc>
          <w:tcPr>
            <w:tcW w:w="943" w:type="pct"/>
            <w:tcBorders>
              <w:top w:val="nil"/>
              <w:left w:val="nil"/>
              <w:bottom w:val="nil"/>
              <w:right w:val="nil"/>
            </w:tcBorders>
            <w:shd w:val="clear" w:color="000000" w:fill="FFFFFF"/>
            <w:noWrap/>
            <w:vAlign w:val="bottom"/>
            <w:hideMark/>
          </w:tcPr>
          <w:p w14:paraId="466972AE" w14:textId="77777777" w:rsidR="00912E04" w:rsidRPr="00912E04" w:rsidRDefault="00912E04" w:rsidP="00E60A40">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232.892.786 </w:t>
            </w:r>
          </w:p>
        </w:tc>
      </w:tr>
      <w:tr w:rsidR="00912E04" w:rsidRPr="00912E04" w14:paraId="7A16046B" w14:textId="77777777" w:rsidTr="00E60A40">
        <w:trPr>
          <w:trHeight w:val="301"/>
        </w:trPr>
        <w:tc>
          <w:tcPr>
            <w:tcW w:w="2173" w:type="pct"/>
            <w:tcBorders>
              <w:top w:val="nil"/>
              <w:left w:val="nil"/>
              <w:bottom w:val="nil"/>
              <w:right w:val="nil"/>
            </w:tcBorders>
            <w:shd w:val="clear" w:color="000000" w:fill="FFFFFF"/>
            <w:noWrap/>
            <w:vAlign w:val="bottom"/>
            <w:hideMark/>
          </w:tcPr>
          <w:p w14:paraId="51D40D9B"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IV. RETENÇÕES</w:t>
            </w:r>
          </w:p>
        </w:tc>
        <w:tc>
          <w:tcPr>
            <w:tcW w:w="107" w:type="pct"/>
            <w:tcBorders>
              <w:top w:val="nil"/>
              <w:left w:val="nil"/>
              <w:bottom w:val="nil"/>
              <w:right w:val="nil"/>
            </w:tcBorders>
            <w:shd w:val="clear" w:color="000000" w:fill="FFFFFF"/>
            <w:noWrap/>
            <w:vAlign w:val="bottom"/>
            <w:hideMark/>
          </w:tcPr>
          <w:p w14:paraId="4F1AC96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51AD42F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EEDFF2C"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3.144.246</w:t>
            </w:r>
          </w:p>
        </w:tc>
        <w:tc>
          <w:tcPr>
            <w:tcW w:w="943" w:type="pct"/>
            <w:tcBorders>
              <w:top w:val="nil"/>
              <w:left w:val="nil"/>
              <w:bottom w:val="nil"/>
              <w:right w:val="nil"/>
            </w:tcBorders>
            <w:shd w:val="clear" w:color="000000" w:fill="FFFFFF"/>
            <w:noWrap/>
            <w:vAlign w:val="bottom"/>
            <w:hideMark/>
          </w:tcPr>
          <w:p w14:paraId="0B634335" w14:textId="77777777" w:rsidR="00912E04" w:rsidRPr="00912E04" w:rsidRDefault="00912E04" w:rsidP="00E60A40">
            <w:pPr>
              <w:jc w:val="right"/>
              <w:rPr>
                <w:rFonts w:asciiTheme="majorHAnsi" w:hAnsiTheme="majorHAnsi" w:cstheme="majorHAnsi"/>
                <w:b/>
                <w:bCs/>
                <w:sz w:val="16"/>
                <w:szCs w:val="16"/>
              </w:rPr>
            </w:pPr>
            <w:r w:rsidRPr="00912E04">
              <w:rPr>
                <w:rFonts w:asciiTheme="majorHAnsi" w:hAnsiTheme="majorHAnsi" w:cstheme="majorHAnsi"/>
                <w:b/>
                <w:bCs/>
                <w:sz w:val="16"/>
                <w:szCs w:val="16"/>
              </w:rPr>
              <w:t>4.182.496</w:t>
            </w:r>
          </w:p>
        </w:tc>
      </w:tr>
      <w:tr w:rsidR="00E60A40" w:rsidRPr="00912E04" w14:paraId="719C46AD"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39B4779B"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Depreciação e Amortização</w:t>
            </w:r>
          </w:p>
        </w:tc>
        <w:tc>
          <w:tcPr>
            <w:tcW w:w="1100" w:type="pct"/>
            <w:tcBorders>
              <w:top w:val="nil"/>
              <w:left w:val="nil"/>
              <w:bottom w:val="nil"/>
              <w:right w:val="nil"/>
            </w:tcBorders>
            <w:shd w:val="clear" w:color="000000" w:fill="FFFFFF"/>
            <w:noWrap/>
            <w:vAlign w:val="bottom"/>
            <w:hideMark/>
          </w:tcPr>
          <w:p w14:paraId="5B5D3D2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23005584"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1.731.613</w:t>
            </w:r>
          </w:p>
        </w:tc>
        <w:tc>
          <w:tcPr>
            <w:tcW w:w="943" w:type="pct"/>
            <w:tcBorders>
              <w:top w:val="nil"/>
              <w:left w:val="nil"/>
              <w:bottom w:val="nil"/>
              <w:right w:val="nil"/>
            </w:tcBorders>
            <w:shd w:val="clear" w:color="000000" w:fill="FFFFFF"/>
            <w:noWrap/>
            <w:vAlign w:val="bottom"/>
            <w:hideMark/>
          </w:tcPr>
          <w:p w14:paraId="5EDD79F3"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2.273.847</w:t>
            </w:r>
          </w:p>
        </w:tc>
      </w:tr>
      <w:tr w:rsidR="00E60A40" w:rsidRPr="00912E04" w14:paraId="68EC7C1F"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13504E2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Depreciação de Direito de Uso</w:t>
            </w:r>
          </w:p>
        </w:tc>
        <w:tc>
          <w:tcPr>
            <w:tcW w:w="1100" w:type="pct"/>
            <w:tcBorders>
              <w:top w:val="nil"/>
              <w:left w:val="nil"/>
              <w:bottom w:val="nil"/>
              <w:right w:val="nil"/>
            </w:tcBorders>
            <w:shd w:val="clear" w:color="000000" w:fill="FFFFFF"/>
            <w:noWrap/>
            <w:vAlign w:val="bottom"/>
            <w:hideMark/>
          </w:tcPr>
          <w:p w14:paraId="0AD369B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6B8B5DC1"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1.412.633</w:t>
            </w:r>
          </w:p>
        </w:tc>
        <w:tc>
          <w:tcPr>
            <w:tcW w:w="943" w:type="pct"/>
            <w:tcBorders>
              <w:top w:val="nil"/>
              <w:left w:val="nil"/>
              <w:bottom w:val="nil"/>
              <w:right w:val="nil"/>
            </w:tcBorders>
            <w:shd w:val="clear" w:color="000000" w:fill="FFFFFF"/>
            <w:noWrap/>
            <w:vAlign w:val="bottom"/>
            <w:hideMark/>
          </w:tcPr>
          <w:p w14:paraId="5C98B1DE"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1.908.649</w:t>
            </w:r>
          </w:p>
        </w:tc>
      </w:tr>
      <w:tr w:rsidR="00E60A40" w:rsidRPr="00912E04" w14:paraId="01F6D7EE"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45988697"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 VALOR ADICIONADO LÍQUIDO PRODUZIDO PELA ENTIDADE (III - IV)</w:t>
            </w:r>
          </w:p>
        </w:tc>
        <w:tc>
          <w:tcPr>
            <w:tcW w:w="1100" w:type="pct"/>
            <w:tcBorders>
              <w:top w:val="nil"/>
              <w:left w:val="nil"/>
              <w:bottom w:val="nil"/>
              <w:right w:val="nil"/>
            </w:tcBorders>
            <w:shd w:val="clear" w:color="000000" w:fill="FFFFFF"/>
            <w:noWrap/>
            <w:vAlign w:val="bottom"/>
            <w:hideMark/>
          </w:tcPr>
          <w:p w14:paraId="07701D2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31B5A40"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(27.653.892)</w:t>
            </w:r>
          </w:p>
        </w:tc>
        <w:tc>
          <w:tcPr>
            <w:tcW w:w="943" w:type="pct"/>
            <w:tcBorders>
              <w:top w:val="nil"/>
              <w:left w:val="nil"/>
              <w:bottom w:val="nil"/>
              <w:right w:val="nil"/>
            </w:tcBorders>
            <w:shd w:val="clear" w:color="000000" w:fill="FFFFFF"/>
            <w:noWrap/>
            <w:vAlign w:val="bottom"/>
            <w:hideMark/>
          </w:tcPr>
          <w:p w14:paraId="7B623777"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228.710.290 </w:t>
            </w:r>
          </w:p>
        </w:tc>
      </w:tr>
      <w:tr w:rsidR="00E60A40" w:rsidRPr="00912E04" w14:paraId="02DD90F5"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2B8F1A0"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VI. VALOR ADICIONADO RECEBIDO EM TRANSFERÊNCIAS </w:t>
            </w:r>
          </w:p>
        </w:tc>
        <w:tc>
          <w:tcPr>
            <w:tcW w:w="1100" w:type="pct"/>
            <w:tcBorders>
              <w:top w:val="nil"/>
              <w:left w:val="nil"/>
              <w:bottom w:val="nil"/>
              <w:right w:val="nil"/>
            </w:tcBorders>
            <w:shd w:val="clear" w:color="000000" w:fill="FFFFFF"/>
            <w:noWrap/>
            <w:vAlign w:val="bottom"/>
            <w:hideMark/>
          </w:tcPr>
          <w:p w14:paraId="3C1A7233"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D9BD7BB"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(2.532.983)</w:t>
            </w:r>
          </w:p>
        </w:tc>
        <w:tc>
          <w:tcPr>
            <w:tcW w:w="943" w:type="pct"/>
            <w:tcBorders>
              <w:top w:val="nil"/>
              <w:left w:val="nil"/>
              <w:bottom w:val="nil"/>
              <w:right w:val="nil"/>
            </w:tcBorders>
            <w:shd w:val="clear" w:color="000000" w:fill="FFFFFF"/>
            <w:noWrap/>
            <w:vAlign w:val="bottom"/>
            <w:hideMark/>
          </w:tcPr>
          <w:p w14:paraId="3EB00C88"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(4.871.979)</w:t>
            </w:r>
          </w:p>
        </w:tc>
      </w:tr>
      <w:tr w:rsidR="00E60A40" w:rsidRPr="00912E04" w14:paraId="7A7FD55E" w14:textId="77777777" w:rsidTr="00E60A40">
        <w:trPr>
          <w:trHeight w:val="301"/>
        </w:trPr>
        <w:tc>
          <w:tcPr>
            <w:tcW w:w="2280" w:type="pct"/>
            <w:gridSpan w:val="2"/>
            <w:tcBorders>
              <w:top w:val="nil"/>
              <w:left w:val="nil"/>
              <w:bottom w:val="nil"/>
              <w:right w:val="nil"/>
            </w:tcBorders>
            <w:shd w:val="clear" w:color="000000" w:fill="FFFFFF"/>
            <w:noWrap/>
            <w:vAlign w:val="center"/>
            <w:hideMark/>
          </w:tcPr>
          <w:p w14:paraId="090EA86D"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Receitas Financeiras</w:t>
            </w:r>
          </w:p>
        </w:tc>
        <w:tc>
          <w:tcPr>
            <w:tcW w:w="1100" w:type="pct"/>
            <w:tcBorders>
              <w:top w:val="nil"/>
              <w:left w:val="nil"/>
              <w:bottom w:val="nil"/>
              <w:right w:val="nil"/>
            </w:tcBorders>
            <w:shd w:val="clear" w:color="000000" w:fill="FFFFFF"/>
            <w:noWrap/>
            <w:vAlign w:val="bottom"/>
            <w:hideMark/>
          </w:tcPr>
          <w:p w14:paraId="1260118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0A8D2DCC"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1.102.644</w:t>
            </w:r>
          </w:p>
        </w:tc>
        <w:tc>
          <w:tcPr>
            <w:tcW w:w="943" w:type="pct"/>
            <w:tcBorders>
              <w:top w:val="nil"/>
              <w:left w:val="nil"/>
              <w:bottom w:val="nil"/>
              <w:right w:val="nil"/>
            </w:tcBorders>
            <w:shd w:val="clear" w:color="000000" w:fill="FFFFFF"/>
            <w:noWrap/>
            <w:vAlign w:val="bottom"/>
            <w:hideMark/>
          </w:tcPr>
          <w:p w14:paraId="65229375"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367.812 </w:t>
            </w:r>
          </w:p>
        </w:tc>
      </w:tr>
      <w:tr w:rsidR="00912E04" w:rsidRPr="00912E04" w14:paraId="13795CF6" w14:textId="77777777" w:rsidTr="00E60A40">
        <w:trPr>
          <w:trHeight w:val="301"/>
        </w:trPr>
        <w:tc>
          <w:tcPr>
            <w:tcW w:w="2173" w:type="pct"/>
            <w:tcBorders>
              <w:top w:val="nil"/>
              <w:left w:val="nil"/>
              <w:bottom w:val="nil"/>
              <w:right w:val="nil"/>
            </w:tcBorders>
            <w:shd w:val="clear" w:color="000000" w:fill="FFFFFF"/>
            <w:noWrap/>
            <w:vAlign w:val="center"/>
            <w:hideMark/>
          </w:tcPr>
          <w:p w14:paraId="152961D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Doações</w:t>
            </w:r>
          </w:p>
        </w:tc>
        <w:tc>
          <w:tcPr>
            <w:tcW w:w="107" w:type="pct"/>
            <w:tcBorders>
              <w:top w:val="nil"/>
              <w:left w:val="nil"/>
              <w:bottom w:val="nil"/>
              <w:right w:val="nil"/>
            </w:tcBorders>
            <w:shd w:val="clear" w:color="000000" w:fill="FFFFFF"/>
            <w:noWrap/>
            <w:vAlign w:val="bottom"/>
            <w:hideMark/>
          </w:tcPr>
          <w:p w14:paraId="6F9B8E7B"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3DB5FDEB"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09DAF651"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138.305</w:t>
            </w:r>
          </w:p>
        </w:tc>
        <w:tc>
          <w:tcPr>
            <w:tcW w:w="943" w:type="pct"/>
            <w:tcBorders>
              <w:top w:val="nil"/>
              <w:left w:val="nil"/>
              <w:bottom w:val="nil"/>
              <w:right w:val="nil"/>
            </w:tcBorders>
            <w:shd w:val="clear" w:color="000000" w:fill="FFFFFF"/>
            <w:noWrap/>
            <w:vAlign w:val="bottom"/>
            <w:hideMark/>
          </w:tcPr>
          <w:p w14:paraId="30284204"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   </w:t>
            </w:r>
          </w:p>
        </w:tc>
      </w:tr>
      <w:tr w:rsidR="00E60A40" w:rsidRPr="00912E04" w14:paraId="3DEE3DD6"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31F0041D"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w:t>
            </w:r>
            <w:r w:rsidRPr="00912E04">
              <w:rPr>
                <w:rFonts w:asciiTheme="majorHAnsi" w:hAnsiTheme="majorHAnsi" w:cstheme="majorHAnsi"/>
                <w:sz w:val="16"/>
                <w:szCs w:val="16"/>
              </w:rPr>
              <w:t>Resultado de Equivalência Patrimonial</w:t>
            </w:r>
          </w:p>
        </w:tc>
        <w:tc>
          <w:tcPr>
            <w:tcW w:w="1100" w:type="pct"/>
            <w:tcBorders>
              <w:top w:val="nil"/>
              <w:left w:val="nil"/>
              <w:bottom w:val="nil"/>
              <w:right w:val="nil"/>
            </w:tcBorders>
            <w:shd w:val="clear" w:color="000000" w:fill="FFFFFF"/>
            <w:noWrap/>
            <w:vAlign w:val="bottom"/>
            <w:hideMark/>
          </w:tcPr>
          <w:p w14:paraId="5FDA8F9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EC3A9DC"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(3.773.932)</w:t>
            </w:r>
          </w:p>
        </w:tc>
        <w:tc>
          <w:tcPr>
            <w:tcW w:w="943" w:type="pct"/>
            <w:tcBorders>
              <w:top w:val="nil"/>
              <w:left w:val="nil"/>
              <w:bottom w:val="nil"/>
              <w:right w:val="nil"/>
            </w:tcBorders>
            <w:shd w:val="clear" w:color="000000" w:fill="FFFFFF"/>
            <w:noWrap/>
            <w:vAlign w:val="bottom"/>
            <w:hideMark/>
          </w:tcPr>
          <w:p w14:paraId="13584F7E"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(5.239.791)</w:t>
            </w:r>
          </w:p>
        </w:tc>
      </w:tr>
      <w:tr w:rsidR="00E60A40" w:rsidRPr="00912E04" w14:paraId="34D9698E"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F1378DC"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VII. VALOR ADICIONADO TOTAL A DISTRIBUIR (V + VI)</w:t>
            </w:r>
          </w:p>
        </w:tc>
        <w:tc>
          <w:tcPr>
            <w:tcW w:w="1100" w:type="pct"/>
            <w:tcBorders>
              <w:top w:val="nil"/>
              <w:left w:val="nil"/>
              <w:bottom w:val="nil"/>
              <w:right w:val="nil"/>
            </w:tcBorders>
            <w:shd w:val="clear" w:color="000000" w:fill="FFFFFF"/>
            <w:noWrap/>
            <w:vAlign w:val="bottom"/>
            <w:hideMark/>
          </w:tcPr>
          <w:p w14:paraId="291094F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C30C4E3"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(30.186.875)</w:t>
            </w:r>
          </w:p>
        </w:tc>
        <w:tc>
          <w:tcPr>
            <w:tcW w:w="943" w:type="pct"/>
            <w:tcBorders>
              <w:top w:val="nil"/>
              <w:left w:val="nil"/>
              <w:bottom w:val="nil"/>
              <w:right w:val="nil"/>
            </w:tcBorders>
            <w:shd w:val="clear" w:color="000000" w:fill="FFFFFF"/>
            <w:noWrap/>
            <w:vAlign w:val="bottom"/>
            <w:hideMark/>
          </w:tcPr>
          <w:p w14:paraId="75FE38E4"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223.838.311 </w:t>
            </w:r>
          </w:p>
        </w:tc>
      </w:tr>
      <w:tr w:rsidR="00E60A40" w:rsidRPr="00912E04" w14:paraId="5933E361"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657A7B82"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VIII. DISTRIBUIÇÃO DO VALOR ADICIONADO</w:t>
            </w:r>
          </w:p>
        </w:tc>
        <w:tc>
          <w:tcPr>
            <w:tcW w:w="1100" w:type="pct"/>
            <w:tcBorders>
              <w:top w:val="nil"/>
              <w:left w:val="nil"/>
              <w:bottom w:val="nil"/>
              <w:right w:val="nil"/>
            </w:tcBorders>
            <w:shd w:val="clear" w:color="000000" w:fill="FFFFFF"/>
            <w:noWrap/>
            <w:vAlign w:val="bottom"/>
            <w:hideMark/>
          </w:tcPr>
          <w:p w14:paraId="26E125DC"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26763786"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5.895.794 </w:t>
            </w:r>
          </w:p>
        </w:tc>
        <w:tc>
          <w:tcPr>
            <w:tcW w:w="943" w:type="pct"/>
            <w:tcBorders>
              <w:top w:val="nil"/>
              <w:left w:val="nil"/>
              <w:bottom w:val="nil"/>
              <w:right w:val="nil"/>
            </w:tcBorders>
            <w:shd w:val="clear" w:color="000000" w:fill="FFFFFF"/>
            <w:noWrap/>
            <w:vAlign w:val="bottom"/>
            <w:hideMark/>
          </w:tcPr>
          <w:p w14:paraId="203CD7EA"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224.282.280 </w:t>
            </w:r>
          </w:p>
        </w:tc>
      </w:tr>
      <w:tr w:rsidR="00912E04" w:rsidRPr="00912E04" w14:paraId="2278500C" w14:textId="77777777" w:rsidTr="00E60A40">
        <w:trPr>
          <w:trHeight w:val="301"/>
        </w:trPr>
        <w:tc>
          <w:tcPr>
            <w:tcW w:w="2173" w:type="pct"/>
            <w:tcBorders>
              <w:top w:val="nil"/>
              <w:left w:val="nil"/>
              <w:bottom w:val="nil"/>
              <w:right w:val="nil"/>
            </w:tcBorders>
            <w:shd w:val="clear" w:color="000000" w:fill="FFFFFF"/>
            <w:noWrap/>
            <w:vAlign w:val="bottom"/>
            <w:hideMark/>
          </w:tcPr>
          <w:p w14:paraId="065DA653"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b/>
                <w:bCs/>
                <w:sz w:val="16"/>
                <w:szCs w:val="16"/>
              </w:rPr>
              <w:t>VIII. 1 PESSOAL</w:t>
            </w:r>
            <w:r w:rsidRPr="00912E04">
              <w:rPr>
                <w:rFonts w:asciiTheme="majorHAnsi" w:hAnsiTheme="majorHAnsi" w:cstheme="majorHAnsi"/>
                <w:sz w:val="16"/>
                <w:szCs w:val="16"/>
              </w:rPr>
              <w:t xml:space="preserve">   </w:t>
            </w:r>
          </w:p>
        </w:tc>
        <w:tc>
          <w:tcPr>
            <w:tcW w:w="107" w:type="pct"/>
            <w:tcBorders>
              <w:top w:val="nil"/>
              <w:left w:val="nil"/>
              <w:bottom w:val="nil"/>
              <w:right w:val="nil"/>
            </w:tcBorders>
            <w:shd w:val="clear" w:color="000000" w:fill="FFFFFF"/>
            <w:noWrap/>
            <w:vAlign w:val="bottom"/>
            <w:hideMark/>
          </w:tcPr>
          <w:p w14:paraId="51C272D4"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2BBBFD18"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65E93F88"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29.242.951</w:t>
            </w:r>
          </w:p>
        </w:tc>
        <w:tc>
          <w:tcPr>
            <w:tcW w:w="943" w:type="pct"/>
            <w:tcBorders>
              <w:top w:val="nil"/>
              <w:left w:val="nil"/>
              <w:bottom w:val="nil"/>
              <w:right w:val="nil"/>
            </w:tcBorders>
            <w:shd w:val="clear" w:color="000000" w:fill="FFFFFF"/>
            <w:noWrap/>
            <w:vAlign w:val="bottom"/>
            <w:hideMark/>
          </w:tcPr>
          <w:p w14:paraId="40373EFD"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188.070.136</w:t>
            </w:r>
          </w:p>
        </w:tc>
      </w:tr>
      <w:tr w:rsidR="00E60A40" w:rsidRPr="00912E04" w14:paraId="2D3599CA"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CA3918E"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 xml:space="preserve">         </w:t>
            </w:r>
            <w:r w:rsidRPr="00912E04">
              <w:rPr>
                <w:rFonts w:asciiTheme="majorHAnsi" w:hAnsiTheme="majorHAnsi" w:cstheme="majorHAnsi"/>
                <w:sz w:val="16"/>
                <w:szCs w:val="16"/>
              </w:rPr>
              <w:t>Remuneração Direta</w:t>
            </w:r>
          </w:p>
        </w:tc>
        <w:tc>
          <w:tcPr>
            <w:tcW w:w="1100" w:type="pct"/>
            <w:tcBorders>
              <w:top w:val="nil"/>
              <w:left w:val="nil"/>
              <w:bottom w:val="nil"/>
              <w:right w:val="nil"/>
            </w:tcBorders>
            <w:shd w:val="clear" w:color="000000" w:fill="FFFFFF"/>
            <w:noWrap/>
            <w:vAlign w:val="bottom"/>
            <w:hideMark/>
          </w:tcPr>
          <w:p w14:paraId="2A13F37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A6EFD75"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25.165.273</w:t>
            </w:r>
          </w:p>
        </w:tc>
        <w:tc>
          <w:tcPr>
            <w:tcW w:w="943" w:type="pct"/>
            <w:tcBorders>
              <w:top w:val="nil"/>
              <w:left w:val="nil"/>
              <w:bottom w:val="nil"/>
              <w:right w:val="nil"/>
            </w:tcBorders>
            <w:shd w:val="clear" w:color="000000" w:fill="FFFFFF"/>
            <w:noWrap/>
            <w:vAlign w:val="bottom"/>
            <w:hideMark/>
          </w:tcPr>
          <w:p w14:paraId="6EFE4F50"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183.705.995</w:t>
            </w:r>
          </w:p>
        </w:tc>
      </w:tr>
      <w:tr w:rsidR="00912E04" w:rsidRPr="00912E04" w14:paraId="0B4A33F1" w14:textId="77777777" w:rsidTr="00E60A40">
        <w:trPr>
          <w:trHeight w:val="301"/>
        </w:trPr>
        <w:tc>
          <w:tcPr>
            <w:tcW w:w="2173" w:type="pct"/>
            <w:tcBorders>
              <w:top w:val="nil"/>
              <w:left w:val="nil"/>
              <w:bottom w:val="nil"/>
              <w:right w:val="nil"/>
            </w:tcBorders>
            <w:shd w:val="clear" w:color="000000" w:fill="FFFFFF"/>
            <w:noWrap/>
            <w:vAlign w:val="bottom"/>
            <w:hideMark/>
          </w:tcPr>
          <w:p w14:paraId="7C59993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Benefícios</w:t>
            </w:r>
          </w:p>
        </w:tc>
        <w:tc>
          <w:tcPr>
            <w:tcW w:w="107" w:type="pct"/>
            <w:tcBorders>
              <w:top w:val="nil"/>
              <w:left w:val="nil"/>
              <w:bottom w:val="nil"/>
              <w:right w:val="nil"/>
            </w:tcBorders>
            <w:shd w:val="clear" w:color="000000" w:fill="FFFFFF"/>
            <w:noWrap/>
            <w:vAlign w:val="bottom"/>
            <w:hideMark/>
          </w:tcPr>
          <w:p w14:paraId="1458EEF0"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32D33A24"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6C6A3F75"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2.657.223</w:t>
            </w:r>
          </w:p>
        </w:tc>
        <w:tc>
          <w:tcPr>
            <w:tcW w:w="943" w:type="pct"/>
            <w:tcBorders>
              <w:top w:val="nil"/>
              <w:left w:val="nil"/>
              <w:bottom w:val="nil"/>
              <w:right w:val="nil"/>
            </w:tcBorders>
            <w:shd w:val="clear" w:color="000000" w:fill="FFFFFF"/>
            <w:noWrap/>
            <w:vAlign w:val="bottom"/>
            <w:hideMark/>
          </w:tcPr>
          <w:p w14:paraId="4311572D"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2.797.147</w:t>
            </w:r>
          </w:p>
        </w:tc>
      </w:tr>
      <w:tr w:rsidR="00912E04" w:rsidRPr="00912E04" w14:paraId="3668897B" w14:textId="77777777" w:rsidTr="00E60A40">
        <w:trPr>
          <w:trHeight w:val="301"/>
        </w:trPr>
        <w:tc>
          <w:tcPr>
            <w:tcW w:w="2173" w:type="pct"/>
            <w:tcBorders>
              <w:top w:val="nil"/>
              <w:left w:val="nil"/>
              <w:bottom w:val="nil"/>
              <w:right w:val="nil"/>
            </w:tcBorders>
            <w:shd w:val="clear" w:color="000000" w:fill="FFFFFF"/>
            <w:noWrap/>
            <w:vAlign w:val="bottom"/>
            <w:hideMark/>
          </w:tcPr>
          <w:p w14:paraId="38B748D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FGTS</w:t>
            </w:r>
          </w:p>
        </w:tc>
        <w:tc>
          <w:tcPr>
            <w:tcW w:w="107" w:type="pct"/>
            <w:tcBorders>
              <w:top w:val="nil"/>
              <w:left w:val="nil"/>
              <w:bottom w:val="nil"/>
              <w:right w:val="nil"/>
            </w:tcBorders>
            <w:shd w:val="clear" w:color="000000" w:fill="FFFFFF"/>
            <w:noWrap/>
            <w:vAlign w:val="bottom"/>
            <w:hideMark/>
          </w:tcPr>
          <w:p w14:paraId="6A71507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1828DD9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2C8D293"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1.420.455</w:t>
            </w:r>
          </w:p>
        </w:tc>
        <w:tc>
          <w:tcPr>
            <w:tcW w:w="943" w:type="pct"/>
            <w:tcBorders>
              <w:top w:val="nil"/>
              <w:left w:val="nil"/>
              <w:bottom w:val="nil"/>
              <w:right w:val="nil"/>
            </w:tcBorders>
            <w:shd w:val="clear" w:color="000000" w:fill="FFFFFF"/>
            <w:noWrap/>
            <w:vAlign w:val="bottom"/>
            <w:hideMark/>
          </w:tcPr>
          <w:p w14:paraId="1D433582"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1.566.994</w:t>
            </w:r>
          </w:p>
        </w:tc>
      </w:tr>
      <w:tr w:rsidR="00E60A40" w:rsidRPr="00912E04" w14:paraId="57D57689"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636EF193"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VIII. 2 IMPOSTOS, TAXAS E CONTRIBUIÇÕES</w:t>
            </w:r>
          </w:p>
        </w:tc>
        <w:tc>
          <w:tcPr>
            <w:tcW w:w="1100" w:type="pct"/>
            <w:tcBorders>
              <w:top w:val="nil"/>
              <w:left w:val="nil"/>
              <w:bottom w:val="nil"/>
              <w:right w:val="nil"/>
            </w:tcBorders>
            <w:shd w:val="clear" w:color="000000" w:fill="FFFFFF"/>
            <w:noWrap/>
            <w:vAlign w:val="bottom"/>
            <w:hideMark/>
          </w:tcPr>
          <w:p w14:paraId="32366F97"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6D63CFDD"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5.126.197</w:t>
            </w:r>
          </w:p>
        </w:tc>
        <w:tc>
          <w:tcPr>
            <w:tcW w:w="943" w:type="pct"/>
            <w:tcBorders>
              <w:top w:val="nil"/>
              <w:left w:val="nil"/>
              <w:bottom w:val="nil"/>
              <w:right w:val="nil"/>
            </w:tcBorders>
            <w:shd w:val="clear" w:color="000000" w:fill="FFFFFF"/>
            <w:noWrap/>
            <w:vAlign w:val="bottom"/>
            <w:hideMark/>
          </w:tcPr>
          <w:p w14:paraId="292A5396"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5.964.715</w:t>
            </w:r>
          </w:p>
        </w:tc>
      </w:tr>
      <w:tr w:rsidR="00912E04" w:rsidRPr="00912E04" w14:paraId="3DDA19A9" w14:textId="77777777" w:rsidTr="00E60A40">
        <w:trPr>
          <w:trHeight w:val="301"/>
        </w:trPr>
        <w:tc>
          <w:tcPr>
            <w:tcW w:w="2173" w:type="pct"/>
            <w:tcBorders>
              <w:top w:val="nil"/>
              <w:left w:val="nil"/>
              <w:bottom w:val="nil"/>
              <w:right w:val="nil"/>
            </w:tcBorders>
            <w:shd w:val="clear" w:color="000000" w:fill="FFFFFF"/>
            <w:noWrap/>
            <w:vAlign w:val="bottom"/>
            <w:hideMark/>
          </w:tcPr>
          <w:p w14:paraId="333145D4"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Federais</w:t>
            </w:r>
          </w:p>
        </w:tc>
        <w:tc>
          <w:tcPr>
            <w:tcW w:w="107" w:type="pct"/>
            <w:tcBorders>
              <w:top w:val="nil"/>
              <w:left w:val="nil"/>
              <w:bottom w:val="nil"/>
              <w:right w:val="nil"/>
            </w:tcBorders>
            <w:shd w:val="clear" w:color="000000" w:fill="FFFFFF"/>
            <w:noWrap/>
            <w:vAlign w:val="bottom"/>
            <w:hideMark/>
          </w:tcPr>
          <w:p w14:paraId="0450AA9D"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25ADFF49"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1F275A7B"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5.126.197</w:t>
            </w:r>
          </w:p>
        </w:tc>
        <w:tc>
          <w:tcPr>
            <w:tcW w:w="943" w:type="pct"/>
            <w:tcBorders>
              <w:top w:val="nil"/>
              <w:left w:val="nil"/>
              <w:bottom w:val="nil"/>
              <w:right w:val="nil"/>
            </w:tcBorders>
            <w:shd w:val="clear" w:color="000000" w:fill="FFFFFF"/>
            <w:noWrap/>
            <w:vAlign w:val="bottom"/>
            <w:hideMark/>
          </w:tcPr>
          <w:p w14:paraId="43C6D4AF"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5.964.715</w:t>
            </w:r>
          </w:p>
        </w:tc>
      </w:tr>
      <w:tr w:rsidR="00E60A40" w:rsidRPr="00912E04" w14:paraId="07C3BB3A"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3174B4C"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VIII. 3 REMUNERAÇÃO DE CAPITAIS DE TERCEIROS</w:t>
            </w:r>
          </w:p>
        </w:tc>
        <w:tc>
          <w:tcPr>
            <w:tcW w:w="1100" w:type="pct"/>
            <w:tcBorders>
              <w:top w:val="nil"/>
              <w:left w:val="nil"/>
              <w:bottom w:val="nil"/>
              <w:right w:val="nil"/>
            </w:tcBorders>
            <w:shd w:val="clear" w:color="000000" w:fill="FFFFFF"/>
            <w:noWrap/>
            <w:vAlign w:val="bottom"/>
            <w:hideMark/>
          </w:tcPr>
          <w:p w14:paraId="5FB099D2"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1509E6D5"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41.046</w:t>
            </w:r>
          </w:p>
        </w:tc>
        <w:tc>
          <w:tcPr>
            <w:tcW w:w="943" w:type="pct"/>
            <w:tcBorders>
              <w:top w:val="nil"/>
              <w:left w:val="nil"/>
              <w:bottom w:val="nil"/>
              <w:right w:val="nil"/>
            </w:tcBorders>
            <w:shd w:val="clear" w:color="000000" w:fill="FFFFFF"/>
            <w:noWrap/>
            <w:vAlign w:val="bottom"/>
            <w:hideMark/>
          </w:tcPr>
          <w:p w14:paraId="37E92F2E"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270.497</w:t>
            </w:r>
          </w:p>
        </w:tc>
      </w:tr>
      <w:tr w:rsidR="00E60A40" w:rsidRPr="00912E04" w14:paraId="3D9B0876"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AF2466E"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Locação de Máquinas e Equipamentos</w:t>
            </w:r>
          </w:p>
        </w:tc>
        <w:tc>
          <w:tcPr>
            <w:tcW w:w="1100" w:type="pct"/>
            <w:tcBorders>
              <w:top w:val="nil"/>
              <w:left w:val="nil"/>
              <w:bottom w:val="nil"/>
              <w:right w:val="nil"/>
            </w:tcBorders>
            <w:shd w:val="clear" w:color="000000" w:fill="FFFFFF"/>
            <w:noWrap/>
            <w:vAlign w:val="bottom"/>
            <w:hideMark/>
          </w:tcPr>
          <w:p w14:paraId="3B84EA2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75181F00"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41.046</w:t>
            </w:r>
          </w:p>
        </w:tc>
        <w:tc>
          <w:tcPr>
            <w:tcW w:w="943" w:type="pct"/>
            <w:tcBorders>
              <w:top w:val="nil"/>
              <w:left w:val="nil"/>
              <w:bottom w:val="nil"/>
              <w:right w:val="nil"/>
            </w:tcBorders>
            <w:shd w:val="clear" w:color="000000" w:fill="FFFFFF"/>
            <w:noWrap/>
            <w:vAlign w:val="bottom"/>
            <w:hideMark/>
          </w:tcPr>
          <w:p w14:paraId="396A49B9"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270.497 </w:t>
            </w:r>
          </w:p>
        </w:tc>
      </w:tr>
      <w:tr w:rsidR="00E60A40" w:rsidRPr="00912E04" w14:paraId="4AF21577"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7FA070ED" w14:textId="77777777" w:rsidR="00912E04" w:rsidRPr="00912E04" w:rsidRDefault="00912E04">
            <w:pPr>
              <w:rPr>
                <w:rFonts w:asciiTheme="majorHAnsi" w:hAnsiTheme="majorHAnsi" w:cstheme="majorHAnsi"/>
                <w:b/>
                <w:bCs/>
                <w:sz w:val="16"/>
                <w:szCs w:val="16"/>
              </w:rPr>
            </w:pPr>
            <w:r w:rsidRPr="00912E04">
              <w:rPr>
                <w:rFonts w:asciiTheme="majorHAnsi" w:hAnsiTheme="majorHAnsi" w:cstheme="majorHAnsi"/>
                <w:b/>
                <w:bCs/>
                <w:sz w:val="16"/>
                <w:szCs w:val="16"/>
              </w:rPr>
              <w:t>VIII.4 REMUNERAÇÃO DE CAPITAIS PRÓPRIOS</w:t>
            </w:r>
          </w:p>
        </w:tc>
        <w:tc>
          <w:tcPr>
            <w:tcW w:w="1100" w:type="pct"/>
            <w:tcBorders>
              <w:top w:val="nil"/>
              <w:left w:val="nil"/>
              <w:bottom w:val="nil"/>
              <w:right w:val="nil"/>
            </w:tcBorders>
            <w:shd w:val="clear" w:color="000000" w:fill="FFFFFF"/>
            <w:noWrap/>
            <w:vAlign w:val="bottom"/>
            <w:hideMark/>
          </w:tcPr>
          <w:p w14:paraId="4919410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68E0E9BB"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(28.514.400)</w:t>
            </w:r>
          </w:p>
        </w:tc>
        <w:tc>
          <w:tcPr>
            <w:tcW w:w="943" w:type="pct"/>
            <w:tcBorders>
              <w:top w:val="nil"/>
              <w:left w:val="nil"/>
              <w:bottom w:val="nil"/>
              <w:right w:val="nil"/>
            </w:tcBorders>
            <w:shd w:val="clear" w:color="000000" w:fill="FFFFFF"/>
            <w:noWrap/>
            <w:vAlign w:val="bottom"/>
            <w:hideMark/>
          </w:tcPr>
          <w:p w14:paraId="1773A79E" w14:textId="77777777" w:rsidR="00912E04" w:rsidRPr="00912E04" w:rsidRDefault="00912E04">
            <w:pPr>
              <w:jc w:val="right"/>
              <w:rPr>
                <w:rFonts w:asciiTheme="majorHAnsi" w:hAnsiTheme="majorHAnsi" w:cstheme="majorHAnsi"/>
                <w:b/>
                <w:bCs/>
                <w:sz w:val="16"/>
                <w:szCs w:val="16"/>
              </w:rPr>
            </w:pPr>
            <w:r w:rsidRPr="00912E04">
              <w:rPr>
                <w:rFonts w:asciiTheme="majorHAnsi" w:hAnsiTheme="majorHAnsi" w:cstheme="majorHAnsi"/>
                <w:b/>
                <w:bCs/>
                <w:sz w:val="16"/>
                <w:szCs w:val="16"/>
              </w:rPr>
              <w:t xml:space="preserve">                          29.976.931 </w:t>
            </w:r>
          </w:p>
        </w:tc>
      </w:tr>
      <w:tr w:rsidR="00E60A40" w:rsidRPr="00912E04" w14:paraId="258AE768" w14:textId="77777777" w:rsidTr="00E60A40">
        <w:trPr>
          <w:trHeight w:val="301"/>
        </w:trPr>
        <w:tc>
          <w:tcPr>
            <w:tcW w:w="2280" w:type="pct"/>
            <w:gridSpan w:val="2"/>
            <w:tcBorders>
              <w:top w:val="nil"/>
              <w:left w:val="nil"/>
              <w:bottom w:val="nil"/>
              <w:right w:val="nil"/>
            </w:tcBorders>
            <w:shd w:val="clear" w:color="000000" w:fill="FFFFFF"/>
            <w:noWrap/>
            <w:vAlign w:val="bottom"/>
            <w:hideMark/>
          </w:tcPr>
          <w:p w14:paraId="442E517E" w14:textId="65FB0214"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xml:space="preserve">        Resultado do </w:t>
            </w:r>
            <w:r w:rsidR="00E60A40" w:rsidRPr="00912E04">
              <w:rPr>
                <w:rFonts w:asciiTheme="majorHAnsi" w:hAnsiTheme="majorHAnsi" w:cstheme="majorHAnsi"/>
                <w:sz w:val="16"/>
                <w:szCs w:val="16"/>
              </w:rPr>
              <w:t>Período</w:t>
            </w:r>
          </w:p>
        </w:tc>
        <w:tc>
          <w:tcPr>
            <w:tcW w:w="1100" w:type="pct"/>
            <w:tcBorders>
              <w:top w:val="nil"/>
              <w:left w:val="nil"/>
              <w:bottom w:val="nil"/>
              <w:right w:val="nil"/>
            </w:tcBorders>
            <w:shd w:val="clear" w:color="000000" w:fill="FFFFFF"/>
            <w:noWrap/>
            <w:vAlign w:val="bottom"/>
            <w:hideMark/>
          </w:tcPr>
          <w:p w14:paraId="3FF931C1"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55F690EE"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(28.514.400)</w:t>
            </w:r>
          </w:p>
        </w:tc>
        <w:tc>
          <w:tcPr>
            <w:tcW w:w="943" w:type="pct"/>
            <w:tcBorders>
              <w:top w:val="nil"/>
              <w:left w:val="nil"/>
              <w:bottom w:val="nil"/>
              <w:right w:val="nil"/>
            </w:tcBorders>
            <w:shd w:val="clear" w:color="000000" w:fill="FFFFFF"/>
            <w:noWrap/>
            <w:vAlign w:val="bottom"/>
            <w:hideMark/>
          </w:tcPr>
          <w:p w14:paraId="6F22CFCD"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xml:space="preserve">                           29.976.931 </w:t>
            </w:r>
          </w:p>
        </w:tc>
      </w:tr>
      <w:tr w:rsidR="00912E04" w:rsidRPr="00912E04" w14:paraId="2BEF5927" w14:textId="77777777" w:rsidTr="00E60A40">
        <w:trPr>
          <w:trHeight w:val="301"/>
        </w:trPr>
        <w:tc>
          <w:tcPr>
            <w:tcW w:w="2173" w:type="pct"/>
            <w:tcBorders>
              <w:top w:val="nil"/>
              <w:left w:val="nil"/>
              <w:bottom w:val="nil"/>
              <w:right w:val="nil"/>
            </w:tcBorders>
            <w:shd w:val="clear" w:color="000000" w:fill="FFFFFF"/>
            <w:noWrap/>
            <w:vAlign w:val="bottom"/>
            <w:hideMark/>
          </w:tcPr>
          <w:p w14:paraId="5CDC450A"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07" w:type="pct"/>
            <w:tcBorders>
              <w:top w:val="nil"/>
              <w:left w:val="nil"/>
              <w:bottom w:val="nil"/>
              <w:right w:val="nil"/>
            </w:tcBorders>
            <w:shd w:val="clear" w:color="000000" w:fill="FFFFFF"/>
            <w:noWrap/>
            <w:vAlign w:val="bottom"/>
            <w:hideMark/>
          </w:tcPr>
          <w:p w14:paraId="09517CAF"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1100" w:type="pct"/>
            <w:tcBorders>
              <w:top w:val="nil"/>
              <w:left w:val="nil"/>
              <w:bottom w:val="nil"/>
              <w:right w:val="nil"/>
            </w:tcBorders>
            <w:shd w:val="clear" w:color="000000" w:fill="FFFFFF"/>
            <w:noWrap/>
            <w:vAlign w:val="bottom"/>
            <w:hideMark/>
          </w:tcPr>
          <w:p w14:paraId="1628F635" w14:textId="77777777" w:rsidR="00912E04" w:rsidRPr="00912E04" w:rsidRDefault="00912E04">
            <w:pPr>
              <w:rPr>
                <w:rFonts w:asciiTheme="majorHAnsi" w:hAnsiTheme="majorHAnsi" w:cstheme="majorHAnsi"/>
                <w:sz w:val="16"/>
                <w:szCs w:val="16"/>
              </w:rPr>
            </w:pPr>
            <w:r w:rsidRPr="00912E04">
              <w:rPr>
                <w:rFonts w:asciiTheme="majorHAnsi" w:hAnsiTheme="majorHAnsi" w:cstheme="majorHAnsi"/>
                <w:sz w:val="16"/>
                <w:szCs w:val="16"/>
              </w:rPr>
              <w:t> </w:t>
            </w:r>
          </w:p>
        </w:tc>
        <w:tc>
          <w:tcPr>
            <w:tcW w:w="677" w:type="pct"/>
            <w:tcBorders>
              <w:top w:val="nil"/>
              <w:left w:val="nil"/>
              <w:bottom w:val="nil"/>
              <w:right w:val="nil"/>
            </w:tcBorders>
            <w:shd w:val="clear" w:color="000000" w:fill="FFFFFF"/>
            <w:noWrap/>
            <w:vAlign w:val="bottom"/>
            <w:hideMark/>
          </w:tcPr>
          <w:p w14:paraId="3C79FE4F"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c>
          <w:tcPr>
            <w:tcW w:w="943" w:type="pct"/>
            <w:tcBorders>
              <w:top w:val="nil"/>
              <w:left w:val="nil"/>
              <w:bottom w:val="nil"/>
              <w:right w:val="nil"/>
            </w:tcBorders>
            <w:shd w:val="clear" w:color="000000" w:fill="FFFFFF"/>
            <w:noWrap/>
            <w:vAlign w:val="bottom"/>
            <w:hideMark/>
          </w:tcPr>
          <w:p w14:paraId="2F1DF93D" w14:textId="77777777" w:rsidR="00912E04" w:rsidRPr="00912E04" w:rsidRDefault="00912E04">
            <w:pPr>
              <w:jc w:val="right"/>
              <w:rPr>
                <w:rFonts w:asciiTheme="majorHAnsi" w:hAnsiTheme="majorHAnsi" w:cstheme="majorHAnsi"/>
                <w:sz w:val="16"/>
                <w:szCs w:val="16"/>
              </w:rPr>
            </w:pPr>
            <w:r w:rsidRPr="00912E04">
              <w:rPr>
                <w:rFonts w:asciiTheme="majorHAnsi" w:hAnsiTheme="majorHAnsi" w:cstheme="majorHAnsi"/>
                <w:sz w:val="16"/>
                <w:szCs w:val="16"/>
              </w:rPr>
              <w:t> </w:t>
            </w:r>
          </w:p>
        </w:tc>
      </w:tr>
      <w:tr w:rsidR="00E60A40" w:rsidRPr="00912E04" w14:paraId="22276BDF" w14:textId="77777777" w:rsidTr="00E60A40">
        <w:trPr>
          <w:trHeight w:val="301"/>
        </w:trPr>
        <w:tc>
          <w:tcPr>
            <w:tcW w:w="5000" w:type="pct"/>
            <w:gridSpan w:val="5"/>
            <w:tcBorders>
              <w:top w:val="nil"/>
              <w:left w:val="nil"/>
              <w:bottom w:val="nil"/>
              <w:right w:val="nil"/>
            </w:tcBorders>
            <w:shd w:val="clear" w:color="000000" w:fill="FFFFFF"/>
            <w:noWrap/>
            <w:vAlign w:val="bottom"/>
            <w:hideMark/>
          </w:tcPr>
          <w:p w14:paraId="3C104D50" w14:textId="77777777" w:rsidR="00E60A40" w:rsidRPr="00912E04" w:rsidRDefault="00E60A40">
            <w:pPr>
              <w:rPr>
                <w:rFonts w:asciiTheme="majorHAnsi" w:hAnsiTheme="majorHAnsi" w:cstheme="majorHAnsi"/>
                <w:sz w:val="16"/>
                <w:szCs w:val="16"/>
              </w:rPr>
            </w:pPr>
            <w:r w:rsidRPr="00912E04">
              <w:rPr>
                <w:rFonts w:asciiTheme="majorHAnsi" w:hAnsiTheme="majorHAnsi" w:cstheme="majorHAnsi"/>
                <w:sz w:val="16"/>
                <w:szCs w:val="16"/>
              </w:rPr>
              <w:t> </w:t>
            </w:r>
          </w:p>
          <w:p w14:paraId="4E59B869" w14:textId="63046E82" w:rsidR="00E60A40" w:rsidRPr="00912E04" w:rsidRDefault="00E60A40">
            <w:pPr>
              <w:rPr>
                <w:rFonts w:asciiTheme="majorHAnsi" w:hAnsiTheme="majorHAnsi" w:cstheme="majorHAnsi"/>
                <w:sz w:val="16"/>
                <w:szCs w:val="16"/>
              </w:rPr>
            </w:pPr>
            <w:r w:rsidRPr="00912E04">
              <w:rPr>
                <w:rFonts w:asciiTheme="majorHAnsi" w:hAnsiTheme="majorHAnsi" w:cstheme="majorHAnsi"/>
                <w:sz w:val="16"/>
                <w:szCs w:val="16"/>
              </w:rPr>
              <w:t> </w:t>
            </w:r>
          </w:p>
          <w:p w14:paraId="14FD6494" w14:textId="58083803" w:rsidR="00E60A40" w:rsidRPr="00912E04" w:rsidRDefault="00E60A40">
            <w:pPr>
              <w:jc w:val="center"/>
              <w:rPr>
                <w:rFonts w:asciiTheme="majorHAnsi" w:hAnsiTheme="majorHAnsi" w:cstheme="majorHAnsi"/>
                <w:sz w:val="16"/>
                <w:szCs w:val="16"/>
              </w:rPr>
            </w:pPr>
            <w:r w:rsidRPr="00912E04">
              <w:rPr>
                <w:rFonts w:asciiTheme="majorHAnsi" w:hAnsiTheme="majorHAnsi" w:cstheme="majorHAnsi"/>
                <w:sz w:val="16"/>
                <w:szCs w:val="16"/>
              </w:rPr>
              <w:t>(As Notas Explicativas são parte integrante das demonstrações contábeis intermediárias)</w:t>
            </w:r>
          </w:p>
          <w:p w14:paraId="58FF1048" w14:textId="4C207A37" w:rsidR="00E60A40" w:rsidRPr="00912E04" w:rsidRDefault="00E60A40">
            <w:pPr>
              <w:jc w:val="right"/>
              <w:rPr>
                <w:rFonts w:asciiTheme="majorHAnsi" w:hAnsiTheme="majorHAnsi" w:cstheme="majorHAnsi"/>
                <w:sz w:val="16"/>
                <w:szCs w:val="16"/>
              </w:rPr>
            </w:pPr>
            <w:r w:rsidRPr="00912E04">
              <w:rPr>
                <w:rFonts w:asciiTheme="majorHAnsi" w:hAnsiTheme="majorHAnsi" w:cstheme="majorHAnsi"/>
                <w:sz w:val="16"/>
                <w:szCs w:val="16"/>
              </w:rPr>
              <w:t> </w:t>
            </w:r>
          </w:p>
          <w:p w14:paraId="76D69BE4" w14:textId="3D935A61" w:rsidR="00E60A40" w:rsidRPr="00912E04" w:rsidRDefault="00E60A40">
            <w:pPr>
              <w:jc w:val="right"/>
              <w:rPr>
                <w:rFonts w:asciiTheme="majorHAnsi" w:hAnsiTheme="majorHAnsi" w:cstheme="majorHAnsi"/>
                <w:sz w:val="16"/>
                <w:szCs w:val="16"/>
              </w:rPr>
            </w:pPr>
            <w:r w:rsidRPr="00912E04">
              <w:rPr>
                <w:rFonts w:asciiTheme="majorHAnsi" w:hAnsiTheme="majorHAnsi" w:cstheme="majorHAnsi"/>
                <w:sz w:val="16"/>
                <w:szCs w:val="16"/>
              </w:rPr>
              <w:t> </w:t>
            </w:r>
          </w:p>
        </w:tc>
      </w:tr>
    </w:tbl>
    <w:p w14:paraId="32DC4058" w14:textId="469D3A39" w:rsidR="00C23671" w:rsidRDefault="00C23671" w:rsidP="00B42491"/>
    <w:p w14:paraId="43C5D639" w14:textId="3BE42147" w:rsidR="00A419B2" w:rsidRPr="002E2B5B" w:rsidRDefault="00BE5E3D" w:rsidP="002E2B5B">
      <w:pPr>
        <w:pStyle w:val="Ttulo1"/>
        <w:tabs>
          <w:tab w:val="left" w:pos="1701"/>
        </w:tabs>
        <w:ind w:right="-142"/>
        <w:rPr>
          <w:rFonts w:ascii="Calibri" w:hAnsi="Calibri" w:cs="Calibri"/>
          <w:szCs w:val="22"/>
        </w:rPr>
      </w:pPr>
      <w:r w:rsidRPr="002E2B5B">
        <w:rPr>
          <w:rFonts w:ascii="Calibri" w:hAnsi="Calibri" w:cs="Calibri"/>
          <w:szCs w:val="22"/>
        </w:rPr>
        <w:lastRenderedPageBreak/>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6F7AFD">
        <w:rPr>
          <w:rFonts w:ascii="Calibri" w:hAnsi="Calibri" w:cs="Calibri"/>
          <w:szCs w:val="22"/>
        </w:rPr>
        <w:t xml:space="preserve"> INTERMEDIÁRIAS</w:t>
      </w:r>
      <w:r w:rsidR="000069AD" w:rsidRPr="002E2B5B">
        <w:rPr>
          <w:rFonts w:ascii="Calibri" w:hAnsi="Calibri" w:cs="Calibri"/>
          <w:szCs w:val="22"/>
        </w:rPr>
        <w:t xml:space="preserve"> </w:t>
      </w:r>
      <w:r w:rsidR="00A419B2" w:rsidRPr="002E2B5B">
        <w:rPr>
          <w:rFonts w:ascii="Calibri" w:hAnsi="Calibri" w:cs="Calibri"/>
          <w:szCs w:val="22"/>
        </w:rPr>
        <w:t xml:space="preserve">PARA O </w:t>
      </w:r>
      <w:r w:rsidR="00B80638">
        <w:rPr>
          <w:rFonts w:ascii="Calibri" w:hAnsi="Calibri" w:cs="Calibri"/>
          <w:szCs w:val="22"/>
        </w:rPr>
        <w:t>PERÍODO</w:t>
      </w:r>
      <w:r w:rsidR="00A419B2" w:rsidRPr="002E2B5B">
        <w:rPr>
          <w:rFonts w:ascii="Calibri" w:hAnsi="Calibri" w:cs="Calibri"/>
          <w:szCs w:val="22"/>
        </w:rPr>
        <w:t xml:space="preserve"> FINDO</w:t>
      </w:r>
    </w:p>
    <w:p w14:paraId="17B80F84" w14:textId="7FEA17FB" w:rsidR="00A419B2" w:rsidRPr="002E2B5B" w:rsidRDefault="00A419B2" w:rsidP="002E2B5B">
      <w:pPr>
        <w:pStyle w:val="Ttulo1"/>
        <w:ind w:right="-142"/>
        <w:rPr>
          <w:rFonts w:ascii="Calibri" w:hAnsi="Calibri" w:cs="Calibri"/>
          <w:szCs w:val="22"/>
        </w:rPr>
      </w:pPr>
      <w:r w:rsidRPr="002E2B5B">
        <w:rPr>
          <w:rFonts w:ascii="Calibri" w:hAnsi="Calibri" w:cs="Calibri"/>
          <w:szCs w:val="22"/>
        </w:rPr>
        <w:t xml:space="preserve">EM </w:t>
      </w:r>
      <w:r w:rsidR="005E3402" w:rsidRPr="002E2B5B">
        <w:rPr>
          <w:rFonts w:ascii="Calibri" w:hAnsi="Calibri" w:cs="Calibri"/>
          <w:szCs w:val="22"/>
        </w:rPr>
        <w:t>3</w:t>
      </w:r>
      <w:r w:rsidR="004C2306" w:rsidRPr="002E2B5B">
        <w:rPr>
          <w:rFonts w:ascii="Calibri" w:hAnsi="Calibri" w:cs="Calibri"/>
          <w:szCs w:val="22"/>
        </w:rPr>
        <w:t>1</w:t>
      </w:r>
      <w:r w:rsidRPr="002E2B5B">
        <w:rPr>
          <w:rFonts w:ascii="Calibri" w:hAnsi="Calibri" w:cs="Calibri"/>
          <w:szCs w:val="22"/>
        </w:rPr>
        <w:t xml:space="preserve"> DE </w:t>
      </w:r>
      <w:r w:rsidR="00695F78">
        <w:rPr>
          <w:rFonts w:ascii="Calibri" w:hAnsi="Calibri" w:cs="Calibri"/>
          <w:szCs w:val="22"/>
        </w:rPr>
        <w:t>MARÇO DE 2021</w:t>
      </w:r>
    </w:p>
    <w:p w14:paraId="0B380762" w14:textId="77777777" w:rsidR="00BE5E3D" w:rsidRPr="002E2B5B" w:rsidRDefault="00BE5E3D" w:rsidP="002E2B5B">
      <w:pPr>
        <w:pStyle w:val="Ttulo1"/>
        <w:tabs>
          <w:tab w:val="left" w:pos="1701"/>
        </w:tabs>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7F7FF890" w14:textId="77777777" w:rsidR="00B66FFB" w:rsidRPr="002E2B5B" w:rsidRDefault="00B66FFB" w:rsidP="002E2B5B">
      <w:pPr>
        <w:pStyle w:val="NormalWeb"/>
        <w:spacing w:before="0" w:beforeAutospacing="0" w:after="0" w:afterAutospacing="0"/>
        <w:jc w:val="both"/>
        <w:rPr>
          <w:rFonts w:ascii="Calibri" w:hAnsi="Calibri" w:cs="Calibri"/>
          <w:b/>
          <w:sz w:val="22"/>
          <w:szCs w:val="22"/>
        </w:rPr>
      </w:pPr>
    </w:p>
    <w:p w14:paraId="6B6FB4D4" w14:textId="444FA63A" w:rsidR="00F658CA" w:rsidRPr="002E2B5B" w:rsidRDefault="00F658CA" w:rsidP="002E2B5B">
      <w:pPr>
        <w:pStyle w:val="NormalWeb"/>
        <w:spacing w:before="0" w:beforeAutospacing="0" w:after="0" w:afterAutospacing="0"/>
        <w:jc w:val="both"/>
        <w:rPr>
          <w:rFonts w:ascii="Calibri" w:hAnsi="Calibri" w:cs="Calibri"/>
          <w:b/>
          <w:sz w:val="22"/>
          <w:szCs w:val="22"/>
        </w:rPr>
      </w:pPr>
      <w:r w:rsidRPr="002E2B5B">
        <w:rPr>
          <w:rFonts w:ascii="Calibri" w:hAnsi="Calibri" w:cs="Calibri"/>
          <w:b/>
          <w:sz w:val="22"/>
          <w:szCs w:val="22"/>
        </w:rPr>
        <w:t>NOTA 1 – CONTEXTO OPERACIONAL</w:t>
      </w:r>
    </w:p>
    <w:p w14:paraId="3EA8E486" w14:textId="77777777" w:rsidR="009165D8" w:rsidRPr="002E2B5B" w:rsidRDefault="009165D8" w:rsidP="002E2B5B">
      <w:pPr>
        <w:pStyle w:val="NormalWeb"/>
        <w:spacing w:before="0" w:beforeAutospacing="0" w:after="0" w:afterAutospacing="0"/>
        <w:jc w:val="both"/>
        <w:rPr>
          <w:rFonts w:ascii="Calibri" w:hAnsi="Calibri" w:cs="Calibri"/>
          <w:b/>
          <w:sz w:val="22"/>
          <w:szCs w:val="22"/>
        </w:rPr>
      </w:pPr>
    </w:p>
    <w:p w14:paraId="3779276C" w14:textId="77777777" w:rsidR="004966BC" w:rsidRPr="002E2B5B" w:rsidRDefault="00DA0C1E" w:rsidP="002E2B5B">
      <w:pPr>
        <w:pStyle w:val="NormalWeb"/>
        <w:spacing w:before="0" w:beforeAutospacing="0" w:after="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A9A5FED"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 posteriormente são integralizados ao Capital Social.   </w:t>
      </w:r>
    </w:p>
    <w:p w14:paraId="3080CB6F" w14:textId="17C6D540" w:rsidR="009165D8" w:rsidRPr="002E2B5B" w:rsidRDefault="00F658CA"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2E2B5B">
      <w:pPr>
        <w:pStyle w:val="NormalWeb"/>
        <w:spacing w:before="0" w:beforeAutospacing="0" w:after="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77777777"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31/</w:t>
      </w:r>
      <w:r>
        <w:rPr>
          <w:rFonts w:ascii="Calibri" w:hAnsi="Calibri" w:cs="Calibri"/>
          <w:sz w:val="22"/>
          <w:szCs w:val="22"/>
          <w:shd w:val="clear" w:color="auto" w:fill="FFFFFF"/>
        </w:rPr>
        <w:t>03</w:t>
      </w:r>
      <w:r w:rsidRPr="002E2B5B">
        <w:rPr>
          <w:rFonts w:ascii="Calibri" w:hAnsi="Calibri" w:cs="Calibri"/>
          <w:sz w:val="22"/>
          <w:szCs w:val="22"/>
          <w:shd w:val="clear" w:color="auto" w:fill="FFFFFF"/>
        </w:rPr>
        <w:t>/202</w:t>
      </w:r>
      <w:r>
        <w:rPr>
          <w:rFonts w:ascii="Calibri" w:hAnsi="Calibri" w:cs="Calibri"/>
          <w:sz w:val="22"/>
          <w:szCs w:val="22"/>
          <w:shd w:val="clear" w:color="auto" w:fill="FFFFFF"/>
        </w:rPr>
        <w:t>1</w:t>
      </w:r>
      <w:r w:rsidRPr="002E2B5B">
        <w:rPr>
          <w:rFonts w:ascii="Calibri" w:hAnsi="Calibri" w:cs="Calibri"/>
          <w:sz w:val="22"/>
          <w:szCs w:val="22"/>
          <w:shd w:val="clear" w:color="auto" w:fill="FFFFFF"/>
        </w:rPr>
        <w:t xml:space="preserve"> o Passivo Circulante excedeu o seu Ativo Circulante em R$ </w:t>
      </w:r>
      <w:r>
        <w:rPr>
          <w:rFonts w:ascii="Calibri" w:hAnsi="Calibri" w:cs="Calibri"/>
          <w:sz w:val="22"/>
          <w:szCs w:val="22"/>
          <w:shd w:val="clear" w:color="auto" w:fill="FFFFFF"/>
        </w:rPr>
        <w:t>290,6</w:t>
      </w:r>
      <w:r w:rsidRPr="002E2B5B">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2E2B5B" w14:paraId="33EC5058" w14:textId="77777777" w:rsidTr="00297D4A">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2E2B5B" w:rsidRDefault="00B80638" w:rsidP="0055287B">
            <w:pPr>
              <w:rPr>
                <w:rFonts w:ascii="Calibri" w:hAnsi="Calibri" w:cs="Calibri"/>
                <w:b/>
                <w:bCs/>
                <w:sz w:val="16"/>
                <w:szCs w:val="16"/>
              </w:rPr>
            </w:pPr>
            <w:r w:rsidRPr="002E2B5B">
              <w:rPr>
                <w:rFonts w:ascii="Calibri" w:hAnsi="Calibri" w:cs="Calibri"/>
                <w:b/>
                <w:bCs/>
                <w:sz w:val="16"/>
                <w:szCs w:val="16"/>
              </w:rPr>
              <w:t>Descrição</w:t>
            </w:r>
          </w:p>
        </w:tc>
      </w:tr>
      <w:tr w:rsidR="00B80638" w:rsidRPr="002E2B5B" w14:paraId="0C37360E" w14:textId="77777777" w:rsidTr="00297D4A">
        <w:trPr>
          <w:trHeight w:hRule="exact" w:val="227"/>
        </w:trPr>
        <w:tc>
          <w:tcPr>
            <w:tcW w:w="3716" w:type="pct"/>
            <w:tcBorders>
              <w:top w:val="single" w:sz="4" w:space="0" w:color="auto"/>
            </w:tcBorders>
            <w:shd w:val="clear" w:color="auto" w:fill="auto"/>
            <w:noWrap/>
            <w:vAlign w:val="center"/>
            <w:hideMark/>
          </w:tcPr>
          <w:p w14:paraId="0BD30FC5" w14:textId="77777777" w:rsidR="00B80638" w:rsidRPr="002E2B5B" w:rsidRDefault="00B80638" w:rsidP="0055287B">
            <w:pPr>
              <w:rPr>
                <w:rFonts w:ascii="Calibri" w:hAnsi="Calibri" w:cs="Calibri"/>
                <w:sz w:val="16"/>
                <w:szCs w:val="16"/>
              </w:rPr>
            </w:pPr>
            <w:r w:rsidRPr="002E2B5B">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77777777" w:rsidR="00B80638" w:rsidRPr="002E2B5B" w:rsidRDefault="00B80638" w:rsidP="0055287B">
            <w:pPr>
              <w:jc w:val="right"/>
              <w:rPr>
                <w:rFonts w:ascii="Calibri" w:hAnsi="Calibri" w:cs="Calibri"/>
                <w:sz w:val="16"/>
                <w:szCs w:val="16"/>
              </w:rPr>
            </w:pPr>
            <w:r>
              <w:rPr>
                <w:rFonts w:ascii="Calibri" w:hAnsi="Calibri" w:cs="Calibri"/>
                <w:sz w:val="16"/>
                <w:szCs w:val="16"/>
              </w:rPr>
              <w:t>44.804.047</w:t>
            </w:r>
          </w:p>
        </w:tc>
      </w:tr>
      <w:tr w:rsidR="00B80638" w:rsidRPr="002E2B5B" w14:paraId="481728C3" w14:textId="77777777" w:rsidTr="00297D4A">
        <w:trPr>
          <w:trHeight w:hRule="exact" w:val="227"/>
        </w:trPr>
        <w:tc>
          <w:tcPr>
            <w:tcW w:w="3716" w:type="pct"/>
            <w:shd w:val="clear" w:color="auto" w:fill="auto"/>
            <w:noWrap/>
            <w:vAlign w:val="center"/>
          </w:tcPr>
          <w:p w14:paraId="3D217979" w14:textId="77777777" w:rsidR="00B80638" w:rsidRPr="002E2B5B" w:rsidRDefault="00B80638" w:rsidP="0055287B">
            <w:pPr>
              <w:rPr>
                <w:rFonts w:ascii="Calibri" w:hAnsi="Calibri" w:cs="Calibri"/>
                <w:sz w:val="16"/>
                <w:szCs w:val="16"/>
              </w:rPr>
            </w:pPr>
            <w:r w:rsidRPr="002E2B5B">
              <w:rPr>
                <w:rFonts w:ascii="Calibri" w:hAnsi="Calibri" w:cs="Calibri"/>
                <w:sz w:val="16"/>
                <w:szCs w:val="16"/>
              </w:rPr>
              <w:t>Passivo Circulante</w:t>
            </w:r>
          </w:p>
        </w:tc>
        <w:tc>
          <w:tcPr>
            <w:tcW w:w="1284" w:type="pct"/>
            <w:shd w:val="clear" w:color="auto" w:fill="auto"/>
            <w:noWrap/>
            <w:vAlign w:val="center"/>
          </w:tcPr>
          <w:p w14:paraId="483DEE40" w14:textId="77777777" w:rsidR="00B80638" w:rsidRDefault="00B80638" w:rsidP="0055287B">
            <w:pPr>
              <w:jc w:val="right"/>
              <w:rPr>
                <w:rFonts w:ascii="Calibri" w:hAnsi="Calibri" w:cs="Calibri"/>
                <w:sz w:val="16"/>
                <w:szCs w:val="16"/>
              </w:rPr>
            </w:pPr>
            <w:r>
              <w:rPr>
                <w:rFonts w:ascii="Calibri" w:hAnsi="Calibri" w:cs="Calibri"/>
                <w:sz w:val="16"/>
                <w:szCs w:val="16"/>
              </w:rPr>
              <w:t>335.404.640</w:t>
            </w:r>
          </w:p>
          <w:p w14:paraId="0AE9D82F" w14:textId="77777777" w:rsidR="00B80638" w:rsidRPr="002E2B5B" w:rsidRDefault="00B80638" w:rsidP="0055287B">
            <w:pPr>
              <w:jc w:val="right"/>
              <w:rPr>
                <w:rFonts w:ascii="Calibri" w:hAnsi="Calibri" w:cs="Calibri"/>
                <w:sz w:val="16"/>
                <w:szCs w:val="16"/>
              </w:rPr>
            </w:pPr>
          </w:p>
        </w:tc>
      </w:tr>
      <w:tr w:rsidR="00B80638" w:rsidRPr="002E2B5B" w14:paraId="149CCF0C" w14:textId="77777777" w:rsidTr="00297D4A">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2E2B5B" w:rsidRDefault="00B80638" w:rsidP="0055287B">
            <w:pPr>
              <w:rPr>
                <w:rFonts w:ascii="Calibri" w:hAnsi="Calibri" w:cs="Calibri"/>
                <w:b/>
                <w:sz w:val="16"/>
                <w:szCs w:val="16"/>
              </w:rPr>
            </w:pPr>
            <w:r w:rsidRPr="002E2B5B">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77777777" w:rsidR="00B80638" w:rsidRPr="002E2B5B" w:rsidRDefault="00B80638" w:rsidP="0055287B">
            <w:pPr>
              <w:jc w:val="right"/>
              <w:rPr>
                <w:rFonts w:ascii="Calibri" w:hAnsi="Calibri" w:cs="Calibri"/>
                <w:b/>
                <w:bCs/>
                <w:sz w:val="16"/>
                <w:szCs w:val="16"/>
              </w:rPr>
            </w:pPr>
            <w:r w:rsidRPr="002E2B5B">
              <w:rPr>
                <w:rFonts w:ascii="Calibri" w:hAnsi="Calibri" w:cs="Calibri"/>
                <w:b/>
                <w:bCs/>
                <w:sz w:val="16"/>
                <w:szCs w:val="16"/>
              </w:rPr>
              <w:t>(</w:t>
            </w:r>
            <w:r>
              <w:rPr>
                <w:rFonts w:ascii="Calibri" w:hAnsi="Calibri" w:cs="Calibri"/>
                <w:b/>
                <w:bCs/>
                <w:sz w:val="16"/>
                <w:szCs w:val="16"/>
              </w:rPr>
              <w:t>290.600.593</w:t>
            </w:r>
            <w:r w:rsidRPr="002E2B5B">
              <w:rPr>
                <w:rFonts w:ascii="Calibri" w:hAnsi="Calibri" w:cs="Calibri"/>
                <w:b/>
                <w:bCs/>
                <w:sz w:val="16"/>
                <w:szCs w:val="16"/>
              </w:rPr>
              <w:t>)</w:t>
            </w:r>
          </w:p>
        </w:tc>
      </w:tr>
    </w:tbl>
    <w:p w14:paraId="5EBFC6EA" w14:textId="77777777" w:rsidR="00B80638" w:rsidRPr="002E2B5B" w:rsidRDefault="00B80638" w:rsidP="00B80638">
      <w:pPr>
        <w:autoSpaceDE w:val="0"/>
        <w:autoSpaceDN w:val="0"/>
        <w:adjustRightInd w:val="0"/>
        <w:jc w:val="both"/>
        <w:rPr>
          <w:rFonts w:ascii="Calibri" w:hAnsi="Calibri" w:cs="Calibri"/>
          <w:sz w:val="22"/>
          <w:szCs w:val="22"/>
          <w:shd w:val="clear" w:color="auto" w:fill="FFFFFF"/>
        </w:rPr>
      </w:pPr>
    </w:p>
    <w:p w14:paraId="7E3EEAC0" w14:textId="3A2FDEF6"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01095F">
        <w:rPr>
          <w:rFonts w:ascii="Calibri" w:hAnsi="Calibri" w:cs="Calibri"/>
          <w:sz w:val="22"/>
          <w:szCs w:val="22"/>
          <w:shd w:val="clear" w:color="auto" w:fill="FFFFFF"/>
        </w:rPr>
        <w:t xml:space="preserve">Essa situação foi demonstrada a partir de último trimestre do exercício de 2020, em decorrência da reclassificação de parte das provisões para riscos trabalhistas/cíveis do Passivo Não Circulante para o Passivo Circulante, </w:t>
      </w:r>
      <w:r w:rsidR="00956793">
        <w:rPr>
          <w:rFonts w:ascii="Calibri" w:hAnsi="Calibri" w:cs="Calibri"/>
          <w:sz w:val="22"/>
          <w:szCs w:val="22"/>
          <w:shd w:val="clear" w:color="auto" w:fill="FFFFFF"/>
        </w:rPr>
        <w:t>após a</w:t>
      </w:r>
      <w:r w:rsidRPr="0001095F">
        <w:rPr>
          <w:rFonts w:ascii="Calibri" w:hAnsi="Calibri" w:cs="Calibri"/>
          <w:sz w:val="22"/>
          <w:szCs w:val="22"/>
          <w:shd w:val="clear" w:color="auto" w:fill="FFFFFF"/>
        </w:rPr>
        <w:t xml:space="preserve"> revisão da previsão de realização dos pagamentos dos processos que se encontram em andamento contra a VALEC.</w:t>
      </w:r>
    </w:p>
    <w:p w14:paraId="4EC0CF98" w14:textId="68D718FC" w:rsidR="00B80638"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entanto, </w:t>
      </w:r>
      <w:r>
        <w:rPr>
          <w:rFonts w:ascii="Calibri" w:hAnsi="Calibri" w:cs="Calibri"/>
          <w:sz w:val="22"/>
          <w:szCs w:val="22"/>
          <w:shd w:val="clear" w:color="auto" w:fill="FFFFFF"/>
        </w:rPr>
        <w:t>a</w:t>
      </w:r>
      <w:r w:rsidRPr="00FF4575">
        <w:rPr>
          <w:rFonts w:ascii="Calibri" w:hAnsi="Calibri" w:cs="Calibri"/>
          <w:sz w:val="22"/>
          <w:szCs w:val="22"/>
          <w:shd w:val="clear" w:color="auto" w:fill="FFFFFF"/>
        </w:rPr>
        <w:t xml:space="preserve"> legislação prevê a possibilidade de suplementação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xml:space="preserve">. 40 a 46 da Lei nº 4.320, de 17 de março de 1964 (créditos orçamentários); no art. 4º da Lei nº 14.144, de 22 de abril de 2021; e no art. 9º da Portaria SOF/ME nº 4.967, de 29 de abril de 2021 e Portaria SOF/ME </w:t>
      </w:r>
      <w:r w:rsidR="00956793">
        <w:rPr>
          <w:rFonts w:ascii="Calibri" w:hAnsi="Calibri" w:cs="Calibri"/>
          <w:sz w:val="22"/>
          <w:szCs w:val="22"/>
          <w:shd w:val="clear" w:color="auto" w:fill="FFFFFF"/>
        </w:rPr>
        <w:t>n</w:t>
      </w:r>
      <w:r w:rsidRPr="00FF4575">
        <w:rPr>
          <w:rFonts w:ascii="Calibri" w:hAnsi="Calibri" w:cs="Calibri"/>
          <w:sz w:val="22"/>
          <w:szCs w:val="22"/>
          <w:shd w:val="clear" w:color="auto" w:fill="FFFFFF"/>
        </w:rPr>
        <w:t>º</w:t>
      </w:r>
      <w:r w:rsidR="00956793">
        <w:rPr>
          <w:rFonts w:ascii="Calibri" w:hAnsi="Calibri" w:cs="Calibri"/>
          <w:sz w:val="22"/>
          <w:szCs w:val="22"/>
          <w:shd w:val="clear" w:color="auto" w:fill="FFFFFF"/>
        </w:rPr>
        <w:t xml:space="preserve"> </w:t>
      </w:r>
      <w:r w:rsidRPr="00FF4575">
        <w:rPr>
          <w:rFonts w:ascii="Calibri" w:hAnsi="Calibri" w:cs="Calibri"/>
          <w:sz w:val="22"/>
          <w:szCs w:val="22"/>
          <w:shd w:val="clear" w:color="auto" w:fill="FFFFFF"/>
        </w:rPr>
        <w:t xml:space="preserve">352, de 11 de </w:t>
      </w:r>
      <w:r>
        <w:rPr>
          <w:rFonts w:ascii="Calibri" w:hAnsi="Calibri" w:cs="Calibri"/>
          <w:sz w:val="22"/>
          <w:szCs w:val="22"/>
          <w:shd w:val="clear" w:color="auto" w:fill="FFFFFF"/>
        </w:rPr>
        <w:t>j</w:t>
      </w:r>
      <w:r w:rsidRPr="00FF4575">
        <w:rPr>
          <w:rFonts w:ascii="Calibri" w:hAnsi="Calibri" w:cs="Calibri"/>
          <w:sz w:val="22"/>
          <w:szCs w:val="22"/>
          <w:shd w:val="clear" w:color="auto" w:fill="FFFFFF"/>
        </w:rPr>
        <w:t>aneiro de 2021.</w:t>
      </w:r>
    </w:p>
    <w:p w14:paraId="0E1E89CF" w14:textId="7F72B227"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ações para identificação de oportunidades de negócios nacionais e internacionais, além do estreitamento institucional com o mercado privado e público de infraestrutura ferroviária.</w:t>
      </w:r>
    </w:p>
    <w:p w14:paraId="518AEF98" w14:textId="08CB21B0"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Na exploração de Terminais e Áreas Remanescentes, está prevista a realização de parcerias em 05 áreas nos quais prevê-se uma receita aproximada de R$ 100 milhões, sendo que estas concentrar-se-ão nos Pátios de Porto Nacional/TO; Gurupi/TO; Sudoeste do Goiás/GO; São Simão/GO; e Porto Franco/MA.</w:t>
      </w:r>
    </w:p>
    <w:p w14:paraId="2B18CD7E" w14:textId="4875B3F4"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2800437C" w14:textId="41EFB731" w:rsidR="009165D8" w:rsidRPr="002E2B5B" w:rsidRDefault="000951E8" w:rsidP="002E2B5B">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68D29291" w14:textId="77777777" w:rsidR="000951E8" w:rsidRPr="002E2B5B" w:rsidRDefault="000951E8" w:rsidP="002E2B5B">
      <w:pPr>
        <w:pStyle w:val="NormalWeb"/>
        <w:spacing w:before="0" w:beforeAutospacing="0" w:after="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1BCA750C" w:rsidR="00B124A6"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1CE7932C"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B848B94" w14:textId="77777777"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Em virtude de sua extensão e da disponibilidade orçamentária, a construção da FNS foi realizada em etapas que constituem os seguintes trechos/tramos: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subconcedido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 xml:space="preserve">(Tramos Central, Sul e Extensão Sul) </w:t>
      </w:r>
      <w:r w:rsidRPr="002E2B5B">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VALEC. O contrato de subconcessão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1E608882" w:rsidR="00D52821" w:rsidRPr="002E2B5B" w:rsidRDefault="00F658CA" w:rsidP="002E2B5B">
      <w:pPr>
        <w:pStyle w:val="NormalWeb"/>
        <w:spacing w:before="0" w:beforeAutospacing="0" w:after="0" w:afterAutospacing="0"/>
        <w:jc w:val="both"/>
        <w:rPr>
          <w:rFonts w:ascii="Calibri" w:hAnsi="Calibri" w:cs="Calibri"/>
          <w:sz w:val="22"/>
          <w:szCs w:val="22"/>
        </w:rPr>
      </w:pPr>
      <w:r w:rsidRPr="00997E85">
        <w:rPr>
          <w:rFonts w:ascii="Calibri" w:hAnsi="Calibri" w:cs="Calibri"/>
          <w:sz w:val="22"/>
          <w:szCs w:val="22"/>
        </w:rPr>
        <w:t>Os contratos de subconcessão da Ferrovia Norte-Sul e seus reflexos contábeis estão divulgados na</w:t>
      </w:r>
      <w:r w:rsidR="001B4261" w:rsidRPr="00997E85">
        <w:rPr>
          <w:rFonts w:ascii="Calibri" w:hAnsi="Calibri" w:cs="Calibri"/>
          <w:sz w:val="22"/>
          <w:szCs w:val="22"/>
        </w:rPr>
        <w:t>s</w:t>
      </w:r>
      <w:r w:rsidRPr="00997E85">
        <w:rPr>
          <w:rFonts w:ascii="Calibri" w:hAnsi="Calibri" w:cs="Calibri"/>
          <w:sz w:val="22"/>
          <w:szCs w:val="22"/>
        </w:rPr>
        <w:t xml:space="preserve"> Nota</w:t>
      </w:r>
      <w:r w:rsidR="001B4261" w:rsidRPr="00997E85">
        <w:rPr>
          <w:rFonts w:ascii="Calibri" w:hAnsi="Calibri" w:cs="Calibri"/>
          <w:sz w:val="22"/>
          <w:szCs w:val="22"/>
        </w:rPr>
        <w:t>s</w:t>
      </w:r>
      <w:r w:rsidR="00E71DE6" w:rsidRPr="00997E85">
        <w:rPr>
          <w:rFonts w:ascii="Calibri" w:hAnsi="Calibri" w:cs="Calibri"/>
          <w:sz w:val="22"/>
          <w:szCs w:val="22"/>
        </w:rPr>
        <w:t xml:space="preserve"> </w:t>
      </w:r>
      <w:r w:rsidR="00997E85" w:rsidRPr="00997E85">
        <w:rPr>
          <w:rFonts w:ascii="Calibri" w:hAnsi="Calibri" w:cs="Calibri"/>
          <w:sz w:val="22"/>
          <w:szCs w:val="22"/>
        </w:rPr>
        <w:t>8</w:t>
      </w:r>
      <w:r w:rsidR="001B4261" w:rsidRPr="00997E85">
        <w:rPr>
          <w:rFonts w:ascii="Calibri" w:hAnsi="Calibri" w:cs="Calibri"/>
          <w:sz w:val="22"/>
          <w:szCs w:val="22"/>
        </w:rPr>
        <w:t>.</w:t>
      </w:r>
    </w:p>
    <w:p w14:paraId="075BF93B" w14:textId="77777777" w:rsidR="00D52821" w:rsidRPr="002E2B5B" w:rsidRDefault="00D52821" w:rsidP="002E2B5B">
      <w:pPr>
        <w:autoSpaceDE w:val="0"/>
        <w:autoSpaceDN w:val="0"/>
        <w:adjustRightInd w:val="0"/>
        <w:jc w:val="both"/>
        <w:rPr>
          <w:rFonts w:ascii="Calibri" w:hAnsi="Calibri" w:cs="Calibri"/>
          <w:b/>
          <w:sz w:val="22"/>
          <w:szCs w:val="22"/>
        </w:rPr>
      </w:pPr>
    </w:p>
    <w:p w14:paraId="2EF395BE" w14:textId="3F38F6AC"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II - FERROVIA DE INTEGRAÇÃO OESTE LESTE - FIOL – EF 334</w:t>
      </w:r>
    </w:p>
    <w:p w14:paraId="52B20FE7" w14:textId="6DCA8B3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lastRenderedPageBreak/>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4023B415" w14:textId="20183F4B" w:rsidR="009165D8" w:rsidRPr="002E2B5B" w:rsidRDefault="00DA0C1E"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subconcessão terá duração de 35 anos, conforme o Edital de Concorrência Internacional nº 01/2020. </w:t>
      </w:r>
    </w:p>
    <w:p w14:paraId="262E8853" w14:textId="5981EE5E" w:rsidR="003A356C" w:rsidRPr="002E2B5B" w:rsidRDefault="00DA0C1E"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De acordo com o Cronograma determinado no Edital, o Ato de Homologação do leilão pela Diretoria Colegiada da Agência Nacional de Transportes Terrestres (ANTT) e adjudicação do objeto da Subconcessão à proponente vencedora ocorreu em 27 de maio de 2021, levando a V</w:t>
      </w:r>
      <w:r w:rsidR="001B4261"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a efetuar o teste de recuperabilidade de ativos, </w:t>
      </w:r>
      <w:r w:rsidR="00E242C7" w:rsidRPr="002E2B5B">
        <w:rPr>
          <w:rFonts w:ascii="Calibri" w:hAnsi="Calibri" w:cs="Calibri"/>
          <w:sz w:val="22"/>
          <w:szCs w:val="22"/>
          <w:shd w:val="clear" w:color="auto" w:fill="FFFFFF"/>
        </w:rPr>
        <w:t>considerando</w:t>
      </w:r>
      <w:r w:rsidRPr="002E2B5B">
        <w:rPr>
          <w:rFonts w:ascii="Calibri" w:hAnsi="Calibri" w:cs="Calibri"/>
          <w:sz w:val="22"/>
          <w:szCs w:val="22"/>
          <w:shd w:val="clear" w:color="auto" w:fill="FFFFFF"/>
        </w:rPr>
        <w:t xml:space="preserve"> a receita de outorga previstas como parâmetros para medir o benefício econômico </w:t>
      </w:r>
      <w:r w:rsidR="00E242C7" w:rsidRPr="002E2B5B">
        <w:rPr>
          <w:rFonts w:ascii="Calibri" w:hAnsi="Calibri" w:cs="Calibri"/>
          <w:sz w:val="22"/>
          <w:szCs w:val="22"/>
          <w:shd w:val="clear" w:color="auto" w:fill="FFFFFF"/>
        </w:rPr>
        <w:t>e reconhecer a perda</w:t>
      </w:r>
      <w:r w:rsidRPr="002E2B5B">
        <w:rPr>
          <w:rFonts w:ascii="Calibri" w:hAnsi="Calibri" w:cs="Calibri"/>
          <w:sz w:val="22"/>
          <w:szCs w:val="22"/>
          <w:shd w:val="clear" w:color="auto" w:fill="FFFFFF"/>
        </w:rPr>
        <w:t xml:space="preserve"> ao valor recuperável de ativos</w:t>
      </w:r>
      <w:r w:rsidR="001B4261" w:rsidRPr="002E2B5B">
        <w:rPr>
          <w:rFonts w:ascii="Calibri" w:hAnsi="Calibri" w:cs="Calibri"/>
          <w:sz w:val="22"/>
          <w:szCs w:val="22"/>
          <w:shd w:val="clear" w:color="auto" w:fill="FFFFFF"/>
        </w:rPr>
        <w:t xml:space="preserve">, conforme descrito na </w:t>
      </w:r>
      <w:r w:rsidR="00997E85">
        <w:rPr>
          <w:rFonts w:ascii="Calibri" w:hAnsi="Calibri" w:cs="Calibri"/>
          <w:sz w:val="22"/>
          <w:szCs w:val="22"/>
          <w:shd w:val="clear" w:color="auto" w:fill="FFFFFF"/>
        </w:rPr>
        <w:t>Nota 8</w:t>
      </w:r>
      <w:r w:rsidR="001B4261" w:rsidRPr="002E2B5B">
        <w:rPr>
          <w:rFonts w:ascii="Calibri" w:hAnsi="Calibri" w:cs="Calibri"/>
          <w:sz w:val="22"/>
          <w:szCs w:val="22"/>
          <w:shd w:val="clear" w:color="auto" w:fill="FFFFFF"/>
        </w:rPr>
        <w:t>.</w:t>
      </w:r>
    </w:p>
    <w:p w14:paraId="62309C7C" w14:textId="77777777" w:rsidR="003057AB" w:rsidRPr="002E2B5B" w:rsidRDefault="00F658CA"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B9C8753"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30A1CB0"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pari passu pelas equipes e responsáveis do projeto e orçamento da empresa.</w:t>
      </w:r>
    </w:p>
    <w:p w14:paraId="5803FDDE" w14:textId="41AE1686"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7D8324C6" w:rsidR="009165D8" w:rsidRPr="002E2B5B" w:rsidRDefault="000B1DB5" w:rsidP="00297D4A">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2226B63F"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8EA4909"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6A017E4D" w14:textId="77777777" w:rsidR="009165D8" w:rsidRPr="002E2B5B" w:rsidRDefault="009165D8" w:rsidP="002E2B5B">
      <w:pPr>
        <w:autoSpaceDE w:val="0"/>
        <w:autoSpaceDN w:val="0"/>
        <w:adjustRightInd w:val="0"/>
        <w:jc w:val="both"/>
        <w:rPr>
          <w:rFonts w:ascii="Calibri" w:hAnsi="Calibri" w:cs="Calibri"/>
          <w:b/>
          <w:bCs/>
          <w:sz w:val="22"/>
          <w:szCs w:val="22"/>
          <w:shd w:val="clear" w:color="auto" w:fill="FFFFFF"/>
        </w:rPr>
      </w:pPr>
    </w:p>
    <w:p w14:paraId="7414FBDB"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6AF14AF4"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2F8B9FEE"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26A3F13D"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36146C0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5BEDF543"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1925FB5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734289A3" w:rsidR="009203C8"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VALEC, foi finalizado em maio 2012, consumindo recursos da ordem de R$ 5,5 milhões. </w:t>
      </w:r>
    </w:p>
    <w:p w14:paraId="5AA718DE"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88392F2" w14:textId="77777777" w:rsidR="00E5187C"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A lei estabelece que o órgão ou a entidade competente é autorizada a promover alterações nos contratos de parceria no setor ferroviário a fim de solucionar questões operacionais e logísticas, inclusive por meio de prorrogações ou </w:t>
      </w:r>
      <w:proofErr w:type="spellStart"/>
      <w:r w:rsidRPr="002E2B5B">
        <w:rPr>
          <w:rFonts w:ascii="Calibri" w:hAnsi="Calibri" w:cs="Calibri"/>
          <w:sz w:val="22"/>
          <w:szCs w:val="22"/>
          <w:shd w:val="clear" w:color="auto" w:fill="FFFFFF"/>
        </w:rPr>
        <w:t>relicitações</w:t>
      </w:r>
      <w:proofErr w:type="spellEnd"/>
      <w:r w:rsidRPr="002E2B5B">
        <w:rPr>
          <w:rFonts w:ascii="Calibri" w:hAnsi="Calibri" w:cs="Calibri"/>
          <w:sz w:val="22"/>
          <w:szCs w:val="22"/>
          <w:shd w:val="clear" w:color="auto" w:fill="FFFFFF"/>
        </w:rPr>
        <w:t xml:space="preserve"> da totalidade ou de parte dos empreendimentos contratados.</w:t>
      </w:r>
    </w:p>
    <w:p w14:paraId="255744A2" w14:textId="19AA468A"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52E6F49D" w:rsidR="007F779B"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w:t>
      </w:r>
      <w:r w:rsidRPr="002E2B5B">
        <w:rPr>
          <w:rFonts w:ascii="Calibri" w:hAnsi="Calibri" w:cs="Calibri"/>
          <w:sz w:val="22"/>
          <w:szCs w:val="22"/>
          <w:shd w:val="clear" w:color="auto" w:fill="FFFFFF"/>
        </w:rPr>
        <w:lastRenderedPageBreak/>
        <w:t xml:space="preserve">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187316E1" w14:textId="77777777" w:rsidR="00ED6D2E" w:rsidRPr="002E2B5B" w:rsidRDefault="00ED6D2E"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64B2CD7A" w14:textId="01934775" w:rsidR="001159E0" w:rsidRPr="002E2B5B" w:rsidRDefault="00E30017" w:rsidP="002E2B5B">
      <w:pPr>
        <w:autoSpaceDE w:val="0"/>
        <w:autoSpaceDN w:val="0"/>
        <w:adjustRightInd w:val="0"/>
        <w:jc w:val="both"/>
        <w:rPr>
          <w:rFonts w:ascii="Calibri" w:hAnsi="Calibri" w:cs="Calibri"/>
          <w:sz w:val="22"/>
          <w:szCs w:val="22"/>
          <w:shd w:val="clear" w:color="auto" w:fill="FFFFFF"/>
        </w:rPr>
      </w:pPr>
      <w:bookmarkStart w:id="0" w:name="_Hlk86990035"/>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Palmeirante/TO, 2 (dois) em Guaraí/TO, 7 (sete) em Porto Nacional/TO, 1 (um) em Gurupi/TO e 1 (um) em Uruaçu/GO.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Autorização Precária de Uso,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bookmarkEnd w:id="0"/>
    <w:p w14:paraId="241CF7E7"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49B922A3" w14:textId="120EABC2" w:rsidR="003772E3" w:rsidRPr="002E2B5B" w:rsidRDefault="003772E3" w:rsidP="002E2B5B">
      <w:pPr>
        <w:pStyle w:val="Ttulo4"/>
        <w:spacing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57DFF177" w14:textId="77777777" w:rsidR="009165D8" w:rsidRPr="002E2B5B" w:rsidRDefault="009165D8" w:rsidP="002E2B5B"/>
    <w:p w14:paraId="5E72AE3D"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03B0B870" w14:textId="51A4A0FF" w:rsidR="00B80638" w:rsidRPr="00DC24A5" w:rsidRDefault="00356063" w:rsidP="0055287B">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 xml:space="preserve">A autorização para a conclusão destas demonstrações contábeis foi dada pela </w:t>
      </w:r>
      <w:r w:rsidR="000B2E29" w:rsidRPr="00B80638">
        <w:rPr>
          <w:rFonts w:ascii="Calibri" w:hAnsi="Calibri" w:cs="Calibri"/>
          <w:sz w:val="22"/>
          <w:szCs w:val="22"/>
        </w:rPr>
        <w:t xml:space="preserve">Conselho de </w:t>
      </w:r>
      <w:r w:rsidR="000B2E29" w:rsidRPr="00DC24A5">
        <w:rPr>
          <w:rFonts w:ascii="Calibri" w:hAnsi="Calibri" w:cs="Calibri"/>
          <w:sz w:val="22"/>
          <w:szCs w:val="22"/>
        </w:rPr>
        <w:t xml:space="preserve">Administração </w:t>
      </w:r>
      <w:r w:rsidR="00DA1502" w:rsidRPr="00DC24A5">
        <w:rPr>
          <w:rFonts w:ascii="Calibri" w:hAnsi="Calibri" w:cs="Calibri"/>
          <w:sz w:val="22"/>
          <w:szCs w:val="22"/>
        </w:rPr>
        <w:t xml:space="preserve">em </w:t>
      </w:r>
      <w:r w:rsidR="00DC24A5" w:rsidRPr="00DC24A5">
        <w:rPr>
          <w:rFonts w:ascii="Calibri" w:hAnsi="Calibri" w:cs="Calibri"/>
          <w:sz w:val="22"/>
          <w:szCs w:val="22"/>
        </w:rPr>
        <w:t xml:space="preserve">15 </w:t>
      </w:r>
      <w:r w:rsidR="00B80638" w:rsidRPr="00DC24A5">
        <w:rPr>
          <w:rFonts w:ascii="Calibri" w:hAnsi="Calibri" w:cs="Calibri"/>
          <w:sz w:val="22"/>
          <w:szCs w:val="22"/>
        </w:rPr>
        <w:t>de dezembro de 2021.</w:t>
      </w:r>
    </w:p>
    <w:p w14:paraId="620D5DF1" w14:textId="159802D1" w:rsidR="00356063" w:rsidRPr="00B80638" w:rsidRDefault="00356063" w:rsidP="0055287B">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3B8B8945" w:rsidR="00356063" w:rsidRPr="00750CA7"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750CA7">
        <w:rPr>
          <w:rFonts w:ascii="Calibri" w:hAnsi="Calibri" w:cs="Calibri"/>
          <w:sz w:val="22"/>
          <w:szCs w:val="22"/>
        </w:rPr>
        <w:t xml:space="preserve">Nota </w:t>
      </w:r>
      <w:r w:rsidR="00750CA7" w:rsidRPr="00750CA7">
        <w:rPr>
          <w:rFonts w:ascii="Calibri" w:hAnsi="Calibri" w:cs="Calibri"/>
          <w:sz w:val="22"/>
          <w:szCs w:val="22"/>
        </w:rPr>
        <w:t>8</w:t>
      </w:r>
      <w:r w:rsidR="00F51287" w:rsidRPr="00750CA7">
        <w:rPr>
          <w:rFonts w:ascii="Calibri" w:hAnsi="Calibri" w:cs="Calibri"/>
          <w:sz w:val="22"/>
          <w:szCs w:val="22"/>
        </w:rPr>
        <w:t>-I</w:t>
      </w:r>
      <w:r w:rsidR="00882107" w:rsidRPr="00750CA7">
        <w:rPr>
          <w:rFonts w:ascii="Calibri" w:hAnsi="Calibri" w:cs="Calibri"/>
          <w:sz w:val="22"/>
          <w:szCs w:val="22"/>
        </w:rPr>
        <w:t>;</w:t>
      </w:r>
    </w:p>
    <w:p w14:paraId="5F726F63" w14:textId="344C803E" w:rsidR="00163A22" w:rsidRPr="00750CA7" w:rsidRDefault="00D45E93"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Após análise do valor recuperável pela VALEC referente à Ferrovia Norte Sul já subconcedida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1867FD6C" w:rsidR="009F6D22" w:rsidRDefault="009F6D22"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Subconcessão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7FE563A4" w14:textId="77777777" w:rsidR="007E3846" w:rsidRPr="00750CA7" w:rsidRDefault="007E3846" w:rsidP="007E3846">
      <w:pPr>
        <w:numPr>
          <w:ilvl w:val="0"/>
          <w:numId w:val="32"/>
        </w:numPr>
        <w:autoSpaceDE w:val="0"/>
        <w:autoSpaceDN w:val="0"/>
        <w:spacing w:after="120"/>
        <w:ind w:left="714" w:hanging="357"/>
        <w:jc w:val="both"/>
        <w:rPr>
          <w:rFonts w:ascii="Calibri" w:hAnsi="Calibri" w:cs="Calibri"/>
          <w:sz w:val="22"/>
          <w:szCs w:val="22"/>
        </w:rPr>
      </w:pPr>
      <w:r>
        <w:rPr>
          <w:rFonts w:ascii="Calibri" w:hAnsi="Calibri" w:cs="Calibri"/>
          <w:sz w:val="22"/>
          <w:szCs w:val="22"/>
        </w:rPr>
        <w:t>As demonstrações contábeis de 2019 e 2020 foram aprovadas em Assembleia Geral Ordinária em agosto e outubro de 2021, respectivamente. Assim, os efeitos dos testes de recuperabilidade da Ferrovia Norte e Sul e da Ferrovia de Integração Oeste Leste foram reconhecidos ainda nas demonstrações de 2019 e 2020. Por ocasião do encerramento do exercício de 2021, serão efetuados novos testes de recuperabilidade e os respectivos efeitos serão reconhecidos nas demonstrações contábeis do exercício de 2021;</w:t>
      </w:r>
    </w:p>
    <w:p w14:paraId="6871DB71" w14:textId="77777777" w:rsidR="007E3846" w:rsidRPr="00750CA7" w:rsidRDefault="007E3846" w:rsidP="007E3846">
      <w:pPr>
        <w:autoSpaceDE w:val="0"/>
        <w:autoSpaceDN w:val="0"/>
        <w:spacing w:after="120"/>
        <w:ind w:left="714"/>
        <w:jc w:val="both"/>
        <w:rPr>
          <w:rFonts w:ascii="Calibri" w:hAnsi="Calibri" w:cs="Calibri"/>
          <w:sz w:val="22"/>
          <w:szCs w:val="22"/>
        </w:rPr>
      </w:pPr>
    </w:p>
    <w:p w14:paraId="52057C35" w14:textId="77777777" w:rsidR="007508BF" w:rsidRPr="002E2B5B" w:rsidRDefault="007A1072"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lastRenderedPageBreak/>
        <w:t>O Pronunciamento Contábil CPC  06 (R2) introduziu um modelo único de contabilização de arrendamentos no balanço patrimonial para arrendatários. Um arrendatário reconhece um ativo de direito de uso que representa 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53F12F12"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750CA7">
        <w:rPr>
          <w:rFonts w:ascii="Calibri" w:hAnsi="Calibri" w:cs="Calibri"/>
          <w:sz w:val="22"/>
          <w:szCs w:val="22"/>
        </w:rPr>
        <w:t xml:space="preserve">Nota </w:t>
      </w:r>
      <w:r w:rsidR="00750CA7" w:rsidRPr="00750CA7">
        <w:rPr>
          <w:rFonts w:ascii="Calibri" w:hAnsi="Calibri" w:cs="Calibri"/>
          <w:sz w:val="22"/>
          <w:szCs w:val="22"/>
        </w:rPr>
        <w:t>9</w:t>
      </w:r>
      <w:r w:rsidRPr="00750CA7">
        <w:rPr>
          <w:rFonts w:ascii="Calibri" w:hAnsi="Calibri" w:cs="Calibri"/>
          <w:sz w:val="22"/>
          <w:szCs w:val="22"/>
        </w:rPr>
        <w:t>,</w:t>
      </w:r>
      <w:r w:rsidRPr="002E2B5B">
        <w:rPr>
          <w:rFonts w:ascii="Calibri" w:hAnsi="Calibri" w:cs="Calibri"/>
          <w:sz w:val="22"/>
          <w:szCs w:val="22"/>
        </w:rPr>
        <w:t xml:space="preserve"> é demonstrado pelo custo de aquisição deduzido das respectivas amortizações acumuladas, calculadas pelo método linear de acordo com a legislação e devem ser</w:t>
      </w:r>
      <w:r w:rsidR="000D74D4" w:rsidRPr="002E2B5B">
        <w:rPr>
          <w:rFonts w:ascii="Calibri" w:hAnsi="Calibri" w:cs="Calibri"/>
          <w:sz w:val="22"/>
          <w:szCs w:val="22"/>
        </w:rPr>
        <w:t xml:space="preserve"> mantidas neste grupo até a </w:t>
      </w:r>
      <w:r w:rsidRPr="002E2B5B">
        <w:rPr>
          <w:rFonts w:ascii="Calibri" w:hAnsi="Calibri" w:cs="Calibri"/>
          <w:sz w:val="22"/>
          <w:szCs w:val="22"/>
        </w:rPr>
        <w:t>efetiva baixa;</w:t>
      </w:r>
    </w:p>
    <w:p w14:paraId="01A86238" w14:textId="4B9C4FBE"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As provisões para contingências </w:t>
      </w:r>
      <w:r w:rsidR="000D74D4" w:rsidRPr="002E2B5B">
        <w:rPr>
          <w:rFonts w:ascii="Calibri" w:hAnsi="Calibri" w:cs="Calibri"/>
          <w:sz w:val="22"/>
          <w:szCs w:val="22"/>
        </w:rPr>
        <w:t>são contabilizadas,</w:t>
      </w:r>
      <w:r w:rsidRPr="002E2B5B">
        <w:rPr>
          <w:rFonts w:ascii="Calibri" w:hAnsi="Calibri" w:cs="Calibri"/>
          <w:sz w:val="22"/>
          <w:szCs w:val="22"/>
        </w:rPr>
        <w:t xml:space="preserve"> com base na </w:t>
      </w:r>
      <w:r w:rsidR="00341FD7" w:rsidRPr="002E2B5B">
        <w:rPr>
          <w:rFonts w:ascii="Calibri" w:hAnsi="Calibri" w:cs="Calibri"/>
          <w:sz w:val="22"/>
          <w:szCs w:val="22"/>
        </w:rPr>
        <w:t xml:space="preserve">posição </w:t>
      </w:r>
      <w:r w:rsidRPr="002E2B5B">
        <w:rPr>
          <w:rFonts w:ascii="Calibri" w:hAnsi="Calibri" w:cs="Calibri"/>
          <w:sz w:val="22"/>
          <w:szCs w:val="22"/>
        </w:rPr>
        <w:t xml:space="preserve">da </w:t>
      </w:r>
      <w:r w:rsidR="00FA0D6A" w:rsidRPr="002E2B5B">
        <w:rPr>
          <w:rFonts w:ascii="Calibri" w:hAnsi="Calibri" w:cs="Calibri"/>
          <w:sz w:val="22"/>
          <w:szCs w:val="22"/>
        </w:rPr>
        <w:t>Procuradoria</w:t>
      </w:r>
      <w:r w:rsidRPr="002E2B5B">
        <w:rPr>
          <w:rFonts w:ascii="Calibri" w:hAnsi="Calibri" w:cs="Calibri"/>
          <w:sz w:val="22"/>
          <w:szCs w:val="22"/>
        </w:rPr>
        <w:t xml:space="preserve"> Jurídica</w:t>
      </w:r>
      <w:r w:rsidR="00341FD7" w:rsidRPr="002E2B5B">
        <w:rPr>
          <w:rFonts w:ascii="Calibri" w:hAnsi="Calibri" w:cs="Calibri"/>
          <w:sz w:val="22"/>
          <w:szCs w:val="22"/>
        </w:rPr>
        <w:t xml:space="preserve">, a qual é formulada </w:t>
      </w:r>
      <w:r w:rsidR="00412855" w:rsidRPr="002E2B5B">
        <w:rPr>
          <w:rFonts w:ascii="Calibri" w:hAnsi="Calibri" w:cs="Calibri"/>
          <w:sz w:val="22"/>
          <w:szCs w:val="22"/>
        </w:rPr>
        <w:t>na análise técnica individual dos advogados</w:t>
      </w:r>
      <w:r w:rsidRPr="002E2B5B">
        <w:rPr>
          <w:rFonts w:ascii="Calibri" w:hAnsi="Calibri" w:cs="Calibri"/>
          <w:sz w:val="22"/>
          <w:szCs w:val="22"/>
        </w:rPr>
        <w:t>, quando for considerado provável o risco de perda de uma ação judicial ou administrativa</w:t>
      </w:r>
      <w:r w:rsidR="00A548B5" w:rsidRPr="002E2B5B">
        <w:rPr>
          <w:rFonts w:ascii="Calibri" w:hAnsi="Calibri" w:cs="Calibri"/>
          <w:sz w:val="22"/>
          <w:szCs w:val="22"/>
        </w:rPr>
        <w:t>,</w:t>
      </w:r>
      <w:r w:rsidRPr="002E2B5B">
        <w:rPr>
          <w:rFonts w:ascii="Calibri" w:hAnsi="Calibri" w:cs="Calibri"/>
          <w:sz w:val="22"/>
          <w:szCs w:val="22"/>
        </w:rPr>
        <w:t xml:space="preserve"> e sempre que os montantes envolvidos forem mensuráveis com suficiente segurança</w:t>
      </w:r>
      <w:r w:rsidR="00860A37" w:rsidRPr="002E2B5B">
        <w:rPr>
          <w:rFonts w:ascii="Calibri" w:hAnsi="Calibri" w:cs="Calibri"/>
          <w:sz w:val="22"/>
          <w:szCs w:val="22"/>
        </w:rPr>
        <w:t xml:space="preserve">, conforme </w:t>
      </w:r>
      <w:r w:rsidR="00860A37" w:rsidRPr="00750CA7">
        <w:rPr>
          <w:rFonts w:ascii="Calibri" w:hAnsi="Calibri" w:cs="Calibri"/>
          <w:sz w:val="22"/>
          <w:szCs w:val="22"/>
        </w:rPr>
        <w:t>Nota 1</w:t>
      </w:r>
      <w:r w:rsidR="00750CA7" w:rsidRPr="00750CA7">
        <w:rPr>
          <w:rFonts w:ascii="Calibri" w:hAnsi="Calibri" w:cs="Calibri"/>
          <w:sz w:val="22"/>
          <w:szCs w:val="22"/>
        </w:rPr>
        <w:t>1</w:t>
      </w:r>
      <w:r w:rsidR="00860A37" w:rsidRPr="00750CA7">
        <w:rPr>
          <w:rFonts w:ascii="Calibri" w:hAnsi="Calibri" w:cs="Calibri"/>
          <w:sz w:val="22"/>
          <w:szCs w:val="22"/>
        </w:rPr>
        <w:t>b</w:t>
      </w:r>
      <w:r w:rsidRPr="00750CA7">
        <w:rPr>
          <w:rFonts w:ascii="Calibri" w:hAnsi="Calibri" w:cs="Calibri"/>
          <w:sz w:val="22"/>
          <w:szCs w:val="22"/>
        </w:rPr>
        <w:t>. A</w:t>
      </w:r>
      <w:r w:rsidRPr="002E2B5B">
        <w:rPr>
          <w:rFonts w:ascii="Calibri" w:hAnsi="Calibri" w:cs="Calibri"/>
          <w:sz w:val="22"/>
          <w:szCs w:val="22"/>
        </w:rPr>
        <w:t xml:space="preserve">s provisões classificadas como perdas possíveis pela </w:t>
      </w:r>
      <w:r w:rsidR="00FA0D6A" w:rsidRPr="002E2B5B">
        <w:rPr>
          <w:rFonts w:ascii="Calibri" w:hAnsi="Calibri" w:cs="Calibri"/>
          <w:sz w:val="22"/>
          <w:szCs w:val="22"/>
        </w:rPr>
        <w:t>Procuradoria</w:t>
      </w:r>
      <w:r w:rsidRPr="002E2B5B">
        <w:rPr>
          <w:rFonts w:ascii="Calibri" w:hAnsi="Calibri" w:cs="Calibri"/>
          <w:sz w:val="22"/>
          <w:szCs w:val="22"/>
        </w:rPr>
        <w:t xml:space="preserve"> Jurídica </w:t>
      </w:r>
      <w:r w:rsidR="002F5633" w:rsidRPr="002E2B5B">
        <w:rPr>
          <w:rFonts w:ascii="Calibri" w:hAnsi="Calibri" w:cs="Calibri"/>
          <w:sz w:val="22"/>
          <w:szCs w:val="22"/>
        </w:rPr>
        <w:t xml:space="preserve">são </w:t>
      </w:r>
      <w:r w:rsidRPr="002E2B5B">
        <w:rPr>
          <w:rFonts w:ascii="Calibri" w:hAnsi="Calibri" w:cs="Calibri"/>
          <w:sz w:val="22"/>
          <w:szCs w:val="22"/>
        </w:rPr>
        <w:t xml:space="preserve">divulgadas com base na perda histórica, enquanto aquelas classificadas como perda remota não são passíveis de provisão </w:t>
      </w:r>
      <w:r w:rsidR="00DA710C" w:rsidRPr="002E2B5B">
        <w:rPr>
          <w:rFonts w:ascii="Calibri" w:hAnsi="Calibri" w:cs="Calibri"/>
          <w:sz w:val="22"/>
          <w:szCs w:val="22"/>
        </w:rPr>
        <w:t>e</w:t>
      </w:r>
      <w:r w:rsidR="00F510A3" w:rsidRPr="002E2B5B">
        <w:rPr>
          <w:rFonts w:ascii="Calibri" w:hAnsi="Calibri" w:cs="Calibri"/>
          <w:sz w:val="22"/>
          <w:szCs w:val="22"/>
        </w:rPr>
        <w:t xml:space="preserve"> divulgação;</w:t>
      </w:r>
    </w:p>
    <w:p w14:paraId="33CCA8FB" w14:textId="1D1E5770" w:rsidR="004B5BEE" w:rsidRPr="002E2B5B" w:rsidRDefault="004B5BEE"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Ainda, a propósito das provisões para contingenciamento, cabe esclarecer que a dinâmica comentada na alínea </w:t>
      </w:r>
      <w:r w:rsidR="000703BF" w:rsidRPr="002E2B5B">
        <w:rPr>
          <w:rFonts w:ascii="Calibri" w:hAnsi="Calibri" w:cs="Calibri"/>
          <w:sz w:val="22"/>
          <w:szCs w:val="22"/>
        </w:rPr>
        <w:t>“</w:t>
      </w:r>
      <w:r w:rsidR="007E3846">
        <w:rPr>
          <w:rFonts w:ascii="Calibri" w:hAnsi="Calibri" w:cs="Calibri"/>
          <w:sz w:val="22"/>
          <w:szCs w:val="22"/>
        </w:rPr>
        <w:t>m</w:t>
      </w:r>
      <w:r w:rsidR="000703BF" w:rsidRPr="002E2B5B">
        <w:rPr>
          <w:rFonts w:ascii="Calibri" w:hAnsi="Calibri" w:cs="Calibri"/>
          <w:sz w:val="22"/>
          <w:szCs w:val="22"/>
        </w:rPr>
        <w:t>”</w:t>
      </w:r>
      <w:r w:rsidRPr="002E2B5B">
        <w:rPr>
          <w:rFonts w:ascii="Calibri" w:hAnsi="Calibri" w:cs="Calibri"/>
          <w:sz w:val="22"/>
          <w:szCs w:val="22"/>
        </w:rPr>
        <w:t>, do ponto de vista da contabilidade, atende o disposto no CPC nº 25</w:t>
      </w:r>
      <w:r w:rsidR="000703BF" w:rsidRPr="002E2B5B">
        <w:rPr>
          <w:rFonts w:ascii="Calibri" w:hAnsi="Calibri" w:cs="Calibri"/>
          <w:sz w:val="22"/>
          <w:szCs w:val="22"/>
        </w:rPr>
        <w:t xml:space="preserve"> – Provisões, </w:t>
      </w:r>
      <w:r w:rsidR="00FA0D6A" w:rsidRPr="002E2B5B">
        <w:rPr>
          <w:rFonts w:ascii="Calibri" w:hAnsi="Calibri" w:cs="Calibri"/>
          <w:sz w:val="22"/>
          <w:szCs w:val="22"/>
        </w:rPr>
        <w:t>P</w:t>
      </w:r>
      <w:r w:rsidR="000703BF" w:rsidRPr="002E2B5B">
        <w:rPr>
          <w:rFonts w:ascii="Calibri" w:hAnsi="Calibri" w:cs="Calibri"/>
          <w:sz w:val="22"/>
          <w:szCs w:val="22"/>
        </w:rPr>
        <w:t>assivos Contingentes e Ativos Contingentes</w:t>
      </w:r>
      <w:r w:rsidR="00D4582D" w:rsidRPr="002E2B5B">
        <w:rPr>
          <w:rFonts w:ascii="Calibri" w:hAnsi="Calibri" w:cs="Calibri"/>
          <w:sz w:val="22"/>
          <w:szCs w:val="22"/>
        </w:rPr>
        <w:t>;</w:t>
      </w:r>
      <w:r w:rsidRPr="002E2B5B">
        <w:rPr>
          <w:rFonts w:ascii="Calibri" w:hAnsi="Calibri" w:cs="Calibri"/>
          <w:sz w:val="22"/>
          <w:szCs w:val="22"/>
        </w:rPr>
        <w:t xml:space="preserve"> </w:t>
      </w:r>
    </w:p>
    <w:p w14:paraId="4D7B6639" w14:textId="77777777"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2DA0501E"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r w:rsidR="00B80638">
        <w:rPr>
          <w:rFonts w:ascii="Calibri" w:hAnsi="Calibri" w:cs="Calibri"/>
          <w:sz w:val="22"/>
          <w:szCs w:val="22"/>
        </w:rPr>
        <w:t>e</w:t>
      </w:r>
    </w:p>
    <w:p w14:paraId="28BB08F7" w14:textId="39C3EC3B" w:rsidR="001B6529"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B80638">
        <w:rPr>
          <w:rFonts w:ascii="Calibri" w:hAnsi="Calibri" w:cs="Calibri"/>
          <w:sz w:val="22"/>
          <w:szCs w:val="22"/>
        </w:rPr>
        <w:t>.</w:t>
      </w:r>
    </w:p>
    <w:p w14:paraId="2C4A5BF7" w14:textId="77777777" w:rsidR="00B80638" w:rsidRPr="002E2B5B" w:rsidRDefault="00B80638" w:rsidP="00B80638">
      <w:pPr>
        <w:autoSpaceDE w:val="0"/>
        <w:autoSpaceDN w:val="0"/>
        <w:spacing w:after="120"/>
        <w:ind w:left="714"/>
        <w:jc w:val="both"/>
        <w:rPr>
          <w:rFonts w:ascii="Calibri" w:hAnsi="Calibri" w:cs="Calibri"/>
          <w:sz w:val="22"/>
          <w:szCs w:val="22"/>
        </w:rPr>
      </w:pPr>
    </w:p>
    <w:p w14:paraId="65714187" w14:textId="4842C3BE" w:rsidR="00A66979" w:rsidRPr="002E2B5B" w:rsidRDefault="00D22F5E" w:rsidP="002E2B5B">
      <w:pPr>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2D7FE9A0" w14:textId="77777777" w:rsidR="009165D8" w:rsidRPr="002E2B5B" w:rsidRDefault="009165D8" w:rsidP="002E2B5B">
      <w:pPr>
        <w:jc w:val="both"/>
        <w:rPr>
          <w:rFonts w:ascii="Calibri" w:hAnsi="Calibri" w:cs="Calibri"/>
          <w:b/>
          <w:sz w:val="22"/>
          <w:szCs w:val="22"/>
        </w:rPr>
      </w:pPr>
    </w:p>
    <w:p w14:paraId="1989F6D6" w14:textId="0F3E2E03" w:rsidR="00D4582D" w:rsidRPr="002E2B5B" w:rsidRDefault="000643B0" w:rsidP="002E2B5B">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2E2B5B">
      <w:pPr>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30828F24" w14:textId="18EE3EDD" w:rsidR="00A3073B" w:rsidRPr="002E2B5B" w:rsidRDefault="00A63F68" w:rsidP="002E2B5B">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7D07A8" w:rsidRPr="002E2B5B">
        <w:rPr>
          <w:rFonts w:ascii="Calibri" w:hAnsi="Calibri" w:cs="Calibri"/>
          <w:sz w:val="22"/>
          <w:szCs w:val="22"/>
        </w:rPr>
        <w:t>31</w:t>
      </w:r>
      <w:r w:rsidR="00A10351" w:rsidRPr="002E2B5B">
        <w:rPr>
          <w:rFonts w:ascii="Calibri" w:hAnsi="Calibri" w:cs="Calibri"/>
          <w:sz w:val="22"/>
          <w:szCs w:val="22"/>
        </w:rPr>
        <w:t xml:space="preserve"> de </w:t>
      </w:r>
      <w:r w:rsidR="00E14AA9">
        <w:rPr>
          <w:rFonts w:ascii="Calibri" w:hAnsi="Calibri" w:cs="Calibri"/>
          <w:sz w:val="22"/>
          <w:szCs w:val="22"/>
        </w:rPr>
        <w:t>março de 2021</w:t>
      </w:r>
      <w:r w:rsidRPr="002E2B5B">
        <w:rPr>
          <w:rFonts w:ascii="Calibri" w:hAnsi="Calibri" w:cs="Calibri"/>
          <w:sz w:val="22"/>
          <w:szCs w:val="22"/>
        </w:rPr>
        <w:t>:</w:t>
      </w:r>
    </w:p>
    <w:tbl>
      <w:tblPr>
        <w:tblW w:w="5006" w:type="pct"/>
        <w:tblCellMar>
          <w:left w:w="70" w:type="dxa"/>
          <w:right w:w="70" w:type="dxa"/>
        </w:tblCellMar>
        <w:tblLook w:val="04A0" w:firstRow="1" w:lastRow="0" w:firstColumn="1" w:lastColumn="0" w:noHBand="0" w:noVBand="1"/>
      </w:tblPr>
      <w:tblGrid>
        <w:gridCol w:w="1308"/>
        <w:gridCol w:w="4469"/>
        <w:gridCol w:w="151"/>
        <w:gridCol w:w="151"/>
        <w:gridCol w:w="157"/>
        <w:gridCol w:w="1467"/>
        <w:gridCol w:w="1555"/>
        <w:gridCol w:w="1063"/>
        <w:gridCol w:w="159"/>
      </w:tblGrid>
      <w:tr w:rsidR="00E14AA9" w:rsidRPr="002E2B5B" w14:paraId="344E0E80" w14:textId="77777777" w:rsidTr="00E14AA9">
        <w:trPr>
          <w:trHeight w:hRule="exact" w:val="227"/>
        </w:trPr>
        <w:tc>
          <w:tcPr>
            <w:tcW w:w="624" w:type="pct"/>
            <w:tcBorders>
              <w:top w:val="nil"/>
              <w:left w:val="nil"/>
              <w:bottom w:val="single" w:sz="4" w:space="0" w:color="auto"/>
              <w:right w:val="nil"/>
            </w:tcBorders>
            <w:shd w:val="clear" w:color="000000" w:fill="FFFFFF"/>
            <w:noWrap/>
            <w:vAlign w:val="bottom"/>
            <w:hideMark/>
          </w:tcPr>
          <w:p w14:paraId="1BBA21E3" w14:textId="77777777" w:rsidR="00E14AA9" w:rsidRPr="002E2B5B" w:rsidRDefault="00E14AA9" w:rsidP="00E14AA9">
            <w:pPr>
              <w:jc w:val="center"/>
              <w:rPr>
                <w:rFonts w:ascii="Calibri" w:hAnsi="Calibri" w:cs="Calibri"/>
                <w:b/>
                <w:sz w:val="16"/>
                <w:szCs w:val="16"/>
              </w:rPr>
            </w:pPr>
            <w:r w:rsidRPr="002E2B5B">
              <w:rPr>
                <w:rFonts w:ascii="Calibri" w:hAnsi="Calibri" w:cs="Calibri"/>
                <w:b/>
                <w:sz w:val="16"/>
                <w:szCs w:val="16"/>
              </w:rPr>
              <w:lastRenderedPageBreak/>
              <w:t>VINCULAÇÃO</w:t>
            </w:r>
          </w:p>
        </w:tc>
        <w:tc>
          <w:tcPr>
            <w:tcW w:w="2132" w:type="pct"/>
            <w:tcBorders>
              <w:top w:val="nil"/>
              <w:left w:val="nil"/>
              <w:bottom w:val="single" w:sz="4" w:space="0" w:color="auto"/>
              <w:right w:val="nil"/>
            </w:tcBorders>
            <w:shd w:val="clear" w:color="000000" w:fill="FFFFFF"/>
            <w:noWrap/>
            <w:vAlign w:val="bottom"/>
            <w:hideMark/>
          </w:tcPr>
          <w:p w14:paraId="4EB2B1B8" w14:textId="77777777" w:rsidR="00E14AA9" w:rsidRPr="002E2B5B" w:rsidRDefault="00E14AA9" w:rsidP="00E14AA9">
            <w:pPr>
              <w:jc w:val="both"/>
              <w:rPr>
                <w:rFonts w:ascii="Calibri" w:hAnsi="Calibri" w:cs="Calibri"/>
                <w:b/>
                <w:sz w:val="16"/>
                <w:szCs w:val="16"/>
              </w:rPr>
            </w:pPr>
            <w:r w:rsidRPr="002E2B5B">
              <w:rPr>
                <w:rFonts w:ascii="Calibri" w:hAnsi="Calibri" w:cs="Calibri"/>
                <w:b/>
                <w:sz w:val="16"/>
                <w:szCs w:val="16"/>
              </w:rPr>
              <w:t xml:space="preserve"> DESCRIÇÃO DA VINCULAÇÃO</w:t>
            </w:r>
          </w:p>
        </w:tc>
        <w:tc>
          <w:tcPr>
            <w:tcW w:w="72" w:type="pct"/>
            <w:tcBorders>
              <w:top w:val="nil"/>
              <w:left w:val="nil"/>
              <w:bottom w:val="single" w:sz="4" w:space="0" w:color="auto"/>
              <w:right w:val="nil"/>
            </w:tcBorders>
            <w:shd w:val="clear" w:color="000000" w:fill="FFFFFF"/>
            <w:vAlign w:val="bottom"/>
          </w:tcPr>
          <w:p w14:paraId="3858B8C9" w14:textId="77777777" w:rsidR="00E14AA9" w:rsidRPr="002E2B5B" w:rsidRDefault="00E14AA9" w:rsidP="00E14AA9">
            <w:pPr>
              <w:jc w:val="right"/>
              <w:rPr>
                <w:rFonts w:ascii="Calibri" w:hAnsi="Calibri" w:cs="Calibri"/>
                <w:b/>
                <w:sz w:val="16"/>
                <w:szCs w:val="16"/>
              </w:rPr>
            </w:pPr>
          </w:p>
        </w:tc>
        <w:tc>
          <w:tcPr>
            <w:tcW w:w="72" w:type="pct"/>
            <w:tcBorders>
              <w:top w:val="nil"/>
              <w:left w:val="nil"/>
              <w:bottom w:val="single" w:sz="4" w:space="0" w:color="auto"/>
              <w:right w:val="nil"/>
            </w:tcBorders>
            <w:shd w:val="clear" w:color="000000" w:fill="FFFFFF"/>
            <w:vAlign w:val="bottom"/>
          </w:tcPr>
          <w:p w14:paraId="3EB5C1CC" w14:textId="77777777" w:rsidR="00E14AA9" w:rsidRPr="002E2B5B" w:rsidRDefault="00E14AA9" w:rsidP="00E14AA9">
            <w:pPr>
              <w:jc w:val="right"/>
              <w:rPr>
                <w:rFonts w:ascii="Calibri" w:hAnsi="Calibri" w:cs="Calibri"/>
                <w:b/>
                <w:sz w:val="16"/>
                <w:szCs w:val="16"/>
              </w:rPr>
            </w:pPr>
          </w:p>
        </w:tc>
        <w:tc>
          <w:tcPr>
            <w:tcW w:w="75" w:type="pct"/>
            <w:tcBorders>
              <w:top w:val="nil"/>
              <w:left w:val="nil"/>
              <w:bottom w:val="single" w:sz="4" w:space="0" w:color="auto"/>
              <w:right w:val="nil"/>
            </w:tcBorders>
            <w:shd w:val="clear" w:color="000000" w:fill="FFFFFF"/>
            <w:noWrap/>
            <w:vAlign w:val="bottom"/>
          </w:tcPr>
          <w:p w14:paraId="5DD89396" w14:textId="77777777" w:rsidR="00E14AA9" w:rsidRPr="002E2B5B" w:rsidRDefault="00E14AA9" w:rsidP="00E14AA9">
            <w:pPr>
              <w:jc w:val="right"/>
              <w:rPr>
                <w:rFonts w:ascii="Calibri" w:hAnsi="Calibri" w:cs="Calibri"/>
                <w:b/>
                <w:sz w:val="16"/>
                <w:szCs w:val="16"/>
              </w:rPr>
            </w:pPr>
          </w:p>
        </w:tc>
        <w:tc>
          <w:tcPr>
            <w:tcW w:w="700" w:type="pct"/>
            <w:tcBorders>
              <w:top w:val="nil"/>
              <w:left w:val="nil"/>
              <w:bottom w:val="single" w:sz="4" w:space="0" w:color="auto"/>
              <w:right w:val="nil"/>
            </w:tcBorders>
            <w:shd w:val="clear" w:color="000000" w:fill="FFFFFF"/>
            <w:vAlign w:val="bottom"/>
          </w:tcPr>
          <w:p w14:paraId="58A2D195" w14:textId="77777777" w:rsidR="00E14AA9" w:rsidRPr="002E2B5B" w:rsidRDefault="00E14AA9" w:rsidP="00E14AA9">
            <w:pPr>
              <w:jc w:val="right"/>
              <w:rPr>
                <w:rFonts w:ascii="Calibri" w:hAnsi="Calibri" w:cs="Calibri"/>
                <w:b/>
                <w:sz w:val="16"/>
                <w:szCs w:val="16"/>
              </w:rPr>
            </w:pPr>
          </w:p>
        </w:tc>
        <w:tc>
          <w:tcPr>
            <w:tcW w:w="742" w:type="pct"/>
            <w:tcBorders>
              <w:top w:val="nil"/>
              <w:left w:val="nil"/>
              <w:bottom w:val="single" w:sz="4" w:space="0" w:color="auto"/>
              <w:right w:val="nil"/>
            </w:tcBorders>
            <w:shd w:val="clear" w:color="000000" w:fill="FFFFFF"/>
            <w:vAlign w:val="bottom"/>
          </w:tcPr>
          <w:p w14:paraId="794F3723" w14:textId="2131EA9A" w:rsidR="00E14AA9" w:rsidRPr="002E2B5B" w:rsidRDefault="00E14AA9" w:rsidP="00E14AA9">
            <w:pPr>
              <w:jc w:val="right"/>
              <w:rPr>
                <w:rFonts w:ascii="Calibri" w:hAnsi="Calibri" w:cs="Calibri"/>
                <w:b/>
                <w:sz w:val="16"/>
                <w:szCs w:val="16"/>
              </w:rPr>
            </w:pPr>
            <w:r w:rsidRPr="002E2B5B">
              <w:rPr>
                <w:rFonts w:ascii="Calibri" w:hAnsi="Calibri" w:cs="Calibri"/>
                <w:b/>
                <w:bCs/>
                <w:sz w:val="16"/>
                <w:szCs w:val="16"/>
              </w:rPr>
              <w:t>31/</w:t>
            </w:r>
            <w:r>
              <w:rPr>
                <w:rFonts w:ascii="Calibri" w:hAnsi="Calibri" w:cs="Calibri"/>
                <w:b/>
                <w:bCs/>
                <w:sz w:val="16"/>
                <w:szCs w:val="16"/>
              </w:rPr>
              <w:t>03</w:t>
            </w:r>
            <w:r w:rsidRPr="002E2B5B">
              <w:rPr>
                <w:rFonts w:ascii="Calibri" w:hAnsi="Calibri" w:cs="Calibri"/>
                <w:b/>
                <w:bCs/>
                <w:sz w:val="16"/>
                <w:szCs w:val="16"/>
              </w:rPr>
              <w:t>/202</w:t>
            </w:r>
            <w:r>
              <w:rPr>
                <w:rFonts w:ascii="Calibri" w:hAnsi="Calibri" w:cs="Calibri"/>
                <w:b/>
                <w:bCs/>
                <w:sz w:val="16"/>
                <w:szCs w:val="16"/>
              </w:rPr>
              <w:t>1</w:t>
            </w:r>
          </w:p>
        </w:tc>
        <w:tc>
          <w:tcPr>
            <w:tcW w:w="507" w:type="pct"/>
            <w:tcBorders>
              <w:top w:val="nil"/>
              <w:left w:val="nil"/>
              <w:bottom w:val="single" w:sz="4" w:space="0" w:color="auto"/>
              <w:right w:val="nil"/>
            </w:tcBorders>
            <w:shd w:val="clear" w:color="000000" w:fill="FFFFFF"/>
            <w:vAlign w:val="bottom"/>
          </w:tcPr>
          <w:p w14:paraId="725B684A" w14:textId="2AB55749" w:rsidR="00E14AA9" w:rsidRPr="002E2B5B" w:rsidRDefault="00E14AA9" w:rsidP="00E14AA9">
            <w:pPr>
              <w:jc w:val="right"/>
              <w:rPr>
                <w:rFonts w:ascii="Calibri" w:hAnsi="Calibri" w:cs="Calibri"/>
                <w:b/>
                <w:bCs/>
                <w:sz w:val="16"/>
                <w:szCs w:val="16"/>
              </w:rPr>
            </w:pPr>
            <w:r w:rsidRPr="002E2B5B">
              <w:rPr>
                <w:rFonts w:ascii="Calibri" w:hAnsi="Calibri" w:cs="Calibri"/>
                <w:b/>
                <w:bCs/>
                <w:sz w:val="16"/>
                <w:szCs w:val="16"/>
              </w:rPr>
              <w:t>31/12/2020</w:t>
            </w:r>
          </w:p>
        </w:tc>
        <w:tc>
          <w:tcPr>
            <w:tcW w:w="76" w:type="pct"/>
            <w:tcBorders>
              <w:top w:val="nil"/>
              <w:left w:val="nil"/>
              <w:bottom w:val="nil"/>
              <w:right w:val="nil"/>
            </w:tcBorders>
            <w:shd w:val="clear" w:color="000000" w:fill="FFFFFF"/>
          </w:tcPr>
          <w:p w14:paraId="6A4D58A1" w14:textId="77777777" w:rsidR="00E14AA9" w:rsidRPr="002E2B5B" w:rsidRDefault="00E14AA9" w:rsidP="00E14AA9">
            <w:pPr>
              <w:jc w:val="right"/>
              <w:rPr>
                <w:rFonts w:ascii="Calibri" w:hAnsi="Calibri" w:cs="Calibri"/>
                <w:b/>
                <w:bCs/>
                <w:sz w:val="16"/>
                <w:szCs w:val="16"/>
                <w:u w:val="single"/>
              </w:rPr>
            </w:pPr>
          </w:p>
        </w:tc>
      </w:tr>
      <w:tr w:rsidR="00E14AA9" w:rsidRPr="002E2B5B" w14:paraId="4EEC2599"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318F2190"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130</w:t>
            </w:r>
          </w:p>
        </w:tc>
        <w:tc>
          <w:tcPr>
            <w:tcW w:w="2132" w:type="pct"/>
            <w:tcBorders>
              <w:top w:val="nil"/>
              <w:left w:val="nil"/>
              <w:bottom w:val="nil"/>
              <w:right w:val="nil"/>
            </w:tcBorders>
            <w:shd w:val="clear" w:color="000000" w:fill="FFFFFF"/>
            <w:noWrap/>
            <w:vAlign w:val="bottom"/>
            <w:hideMark/>
          </w:tcPr>
          <w:p w14:paraId="5B075BB7"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Pessoal-sentenças judiciais          </w:t>
            </w:r>
          </w:p>
        </w:tc>
        <w:tc>
          <w:tcPr>
            <w:tcW w:w="72" w:type="pct"/>
            <w:tcBorders>
              <w:top w:val="nil"/>
              <w:left w:val="nil"/>
              <w:bottom w:val="nil"/>
              <w:right w:val="nil"/>
            </w:tcBorders>
          </w:tcPr>
          <w:p w14:paraId="4456637B" w14:textId="77777777" w:rsidR="00E14AA9" w:rsidRPr="002E2B5B" w:rsidRDefault="00E14AA9" w:rsidP="00E14AA9">
            <w:pPr>
              <w:jc w:val="right"/>
              <w:rPr>
                <w:rFonts w:ascii="Calibri" w:hAnsi="Calibri" w:cs="Calibri"/>
                <w:color w:val="000000"/>
                <w:sz w:val="16"/>
                <w:szCs w:val="16"/>
              </w:rPr>
            </w:pPr>
          </w:p>
        </w:tc>
        <w:tc>
          <w:tcPr>
            <w:tcW w:w="72" w:type="pct"/>
            <w:tcBorders>
              <w:top w:val="nil"/>
              <w:left w:val="nil"/>
              <w:bottom w:val="nil"/>
              <w:right w:val="nil"/>
            </w:tcBorders>
            <w:vAlign w:val="center"/>
          </w:tcPr>
          <w:p w14:paraId="41334405" w14:textId="77777777" w:rsidR="00E14AA9" w:rsidRPr="002E2B5B" w:rsidRDefault="00E14AA9" w:rsidP="00E14AA9">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66C54197" w14:textId="77777777" w:rsidR="00E14AA9" w:rsidRPr="002E2B5B" w:rsidRDefault="00E14AA9" w:rsidP="00E14AA9">
            <w:pPr>
              <w:jc w:val="right"/>
              <w:rPr>
                <w:rFonts w:ascii="Calibri" w:hAnsi="Calibri" w:cs="Calibri"/>
                <w:color w:val="000000"/>
                <w:sz w:val="16"/>
                <w:szCs w:val="16"/>
              </w:rPr>
            </w:pPr>
          </w:p>
        </w:tc>
        <w:tc>
          <w:tcPr>
            <w:tcW w:w="700" w:type="pct"/>
            <w:tcBorders>
              <w:top w:val="nil"/>
              <w:left w:val="nil"/>
              <w:bottom w:val="nil"/>
              <w:right w:val="nil"/>
            </w:tcBorders>
          </w:tcPr>
          <w:p w14:paraId="38722C86" w14:textId="77777777" w:rsidR="00E14AA9" w:rsidRPr="002E2B5B" w:rsidRDefault="00E14AA9" w:rsidP="00E14AA9">
            <w:pPr>
              <w:jc w:val="right"/>
              <w:rPr>
                <w:rFonts w:ascii="Calibri" w:hAnsi="Calibri" w:cs="Calibri"/>
                <w:color w:val="000000"/>
                <w:sz w:val="16"/>
                <w:szCs w:val="16"/>
              </w:rPr>
            </w:pPr>
          </w:p>
        </w:tc>
        <w:tc>
          <w:tcPr>
            <w:tcW w:w="742" w:type="pct"/>
            <w:tcBorders>
              <w:top w:val="nil"/>
              <w:left w:val="nil"/>
              <w:bottom w:val="nil"/>
              <w:right w:val="nil"/>
            </w:tcBorders>
            <w:vAlign w:val="center"/>
          </w:tcPr>
          <w:p w14:paraId="75C152AB" w14:textId="68F7FD5E" w:rsidR="00E14AA9" w:rsidRDefault="00121D3E" w:rsidP="00121D3E">
            <w:pPr>
              <w:jc w:val="right"/>
              <w:rPr>
                <w:rFonts w:ascii="Calibri" w:hAnsi="Calibri" w:cs="Calibri"/>
                <w:sz w:val="16"/>
                <w:szCs w:val="16"/>
              </w:rPr>
            </w:pPr>
            <w:r>
              <w:rPr>
                <w:rFonts w:ascii="Calibri" w:hAnsi="Calibri" w:cs="Calibri"/>
                <w:sz w:val="16"/>
                <w:szCs w:val="16"/>
              </w:rPr>
              <w:t>116.046</w:t>
            </w:r>
          </w:p>
          <w:p w14:paraId="0F22F563" w14:textId="24D40B46" w:rsidR="00121D3E" w:rsidRPr="002E2B5B" w:rsidRDefault="00121D3E" w:rsidP="00121D3E">
            <w:pPr>
              <w:rPr>
                <w:rFonts w:ascii="Calibri" w:hAnsi="Calibri" w:cs="Calibri"/>
                <w:sz w:val="16"/>
                <w:szCs w:val="16"/>
              </w:rPr>
            </w:pPr>
          </w:p>
        </w:tc>
        <w:tc>
          <w:tcPr>
            <w:tcW w:w="507" w:type="pct"/>
            <w:tcBorders>
              <w:top w:val="single" w:sz="4" w:space="0" w:color="auto"/>
              <w:left w:val="nil"/>
              <w:bottom w:val="nil"/>
              <w:right w:val="nil"/>
            </w:tcBorders>
            <w:vAlign w:val="center"/>
          </w:tcPr>
          <w:p w14:paraId="63EF5EED" w14:textId="09E261B1" w:rsidR="00E14AA9" w:rsidRPr="002E2B5B" w:rsidRDefault="00E14AA9" w:rsidP="00E14AA9">
            <w:pPr>
              <w:jc w:val="right"/>
              <w:rPr>
                <w:rFonts w:ascii="Calibri" w:hAnsi="Calibri" w:cs="Calibri"/>
                <w:color w:val="000000"/>
                <w:sz w:val="16"/>
                <w:szCs w:val="16"/>
              </w:rPr>
            </w:pPr>
            <w:r w:rsidRPr="002E2B5B">
              <w:rPr>
                <w:rFonts w:ascii="Calibri" w:hAnsi="Calibri" w:cs="Calibri"/>
                <w:sz w:val="16"/>
                <w:szCs w:val="16"/>
              </w:rPr>
              <w:t xml:space="preserve">                    0</w:t>
            </w:r>
          </w:p>
        </w:tc>
        <w:tc>
          <w:tcPr>
            <w:tcW w:w="76" w:type="pct"/>
            <w:tcBorders>
              <w:top w:val="nil"/>
              <w:left w:val="nil"/>
              <w:bottom w:val="nil"/>
              <w:right w:val="nil"/>
            </w:tcBorders>
          </w:tcPr>
          <w:p w14:paraId="077FDA73" w14:textId="77777777" w:rsidR="00E14AA9" w:rsidRPr="002E2B5B" w:rsidRDefault="00E14AA9" w:rsidP="00E14AA9">
            <w:pPr>
              <w:jc w:val="right"/>
              <w:rPr>
                <w:rFonts w:ascii="Calibri" w:hAnsi="Calibri" w:cs="Calibri"/>
                <w:sz w:val="16"/>
                <w:szCs w:val="16"/>
              </w:rPr>
            </w:pPr>
          </w:p>
        </w:tc>
      </w:tr>
      <w:tr w:rsidR="00E14AA9" w:rsidRPr="002E2B5B" w14:paraId="3B645126"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546B44C9"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307</w:t>
            </w:r>
          </w:p>
        </w:tc>
        <w:tc>
          <w:tcPr>
            <w:tcW w:w="2132" w:type="pct"/>
            <w:tcBorders>
              <w:top w:val="nil"/>
              <w:left w:val="nil"/>
              <w:bottom w:val="nil"/>
              <w:right w:val="nil"/>
            </w:tcBorders>
            <w:shd w:val="clear" w:color="000000" w:fill="FFFFFF"/>
            <w:noWrap/>
            <w:vAlign w:val="bottom"/>
            <w:hideMark/>
          </w:tcPr>
          <w:p w14:paraId="323AA392"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Outros pag. pessoais - órgãos integrantes SIAPE</w:t>
            </w:r>
          </w:p>
        </w:tc>
        <w:tc>
          <w:tcPr>
            <w:tcW w:w="72" w:type="pct"/>
            <w:tcBorders>
              <w:top w:val="nil"/>
              <w:left w:val="nil"/>
              <w:bottom w:val="nil"/>
              <w:right w:val="nil"/>
            </w:tcBorders>
          </w:tcPr>
          <w:p w14:paraId="0EA1D5A2" w14:textId="77777777" w:rsidR="00E14AA9" w:rsidRPr="002E2B5B" w:rsidRDefault="00E14AA9" w:rsidP="00E14AA9">
            <w:pPr>
              <w:jc w:val="right"/>
              <w:rPr>
                <w:rFonts w:ascii="Calibri" w:hAnsi="Calibri" w:cs="Calibri"/>
                <w:color w:val="000000"/>
                <w:sz w:val="16"/>
                <w:szCs w:val="16"/>
              </w:rPr>
            </w:pPr>
          </w:p>
        </w:tc>
        <w:tc>
          <w:tcPr>
            <w:tcW w:w="72" w:type="pct"/>
            <w:tcBorders>
              <w:top w:val="nil"/>
              <w:left w:val="nil"/>
              <w:bottom w:val="nil"/>
              <w:right w:val="nil"/>
            </w:tcBorders>
            <w:vAlign w:val="center"/>
          </w:tcPr>
          <w:p w14:paraId="718D672A" w14:textId="77777777" w:rsidR="00E14AA9" w:rsidRPr="002E2B5B" w:rsidRDefault="00E14AA9" w:rsidP="00E14AA9">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58BBA2C1" w14:textId="77777777" w:rsidR="00E14AA9" w:rsidRPr="002E2B5B" w:rsidRDefault="00E14AA9" w:rsidP="00E14AA9">
            <w:pPr>
              <w:jc w:val="right"/>
              <w:rPr>
                <w:rFonts w:ascii="Calibri" w:hAnsi="Calibri" w:cs="Calibri"/>
                <w:color w:val="000000"/>
                <w:sz w:val="16"/>
                <w:szCs w:val="16"/>
              </w:rPr>
            </w:pPr>
          </w:p>
        </w:tc>
        <w:tc>
          <w:tcPr>
            <w:tcW w:w="700" w:type="pct"/>
            <w:tcBorders>
              <w:top w:val="nil"/>
              <w:left w:val="nil"/>
              <w:bottom w:val="nil"/>
              <w:right w:val="nil"/>
            </w:tcBorders>
          </w:tcPr>
          <w:p w14:paraId="315FA08E" w14:textId="77777777" w:rsidR="00E14AA9" w:rsidRPr="002E2B5B" w:rsidRDefault="00E14AA9" w:rsidP="00E14AA9">
            <w:pPr>
              <w:jc w:val="right"/>
              <w:rPr>
                <w:rFonts w:ascii="Calibri" w:hAnsi="Calibri" w:cs="Calibri"/>
                <w:color w:val="000000"/>
                <w:sz w:val="16"/>
                <w:szCs w:val="16"/>
              </w:rPr>
            </w:pPr>
          </w:p>
        </w:tc>
        <w:tc>
          <w:tcPr>
            <w:tcW w:w="742" w:type="pct"/>
            <w:tcBorders>
              <w:top w:val="nil"/>
              <w:left w:val="nil"/>
              <w:bottom w:val="nil"/>
              <w:right w:val="nil"/>
            </w:tcBorders>
            <w:vAlign w:val="center"/>
          </w:tcPr>
          <w:p w14:paraId="3C9F2447" w14:textId="23ADD7FB" w:rsidR="00E14AA9" w:rsidRPr="002E2B5B" w:rsidRDefault="00121D3E" w:rsidP="00E14AA9">
            <w:pPr>
              <w:jc w:val="right"/>
              <w:rPr>
                <w:rFonts w:ascii="Calibri" w:hAnsi="Calibri" w:cs="Calibri"/>
                <w:sz w:val="16"/>
                <w:szCs w:val="16"/>
              </w:rPr>
            </w:pPr>
            <w:r>
              <w:rPr>
                <w:rFonts w:ascii="Calibri" w:hAnsi="Calibri" w:cs="Calibri"/>
                <w:sz w:val="16"/>
                <w:szCs w:val="16"/>
              </w:rPr>
              <w:t>2</w:t>
            </w:r>
            <w:r w:rsidR="00E14AA9" w:rsidRPr="002E2B5B">
              <w:rPr>
                <w:rFonts w:ascii="Calibri" w:hAnsi="Calibri" w:cs="Calibri"/>
                <w:sz w:val="16"/>
                <w:szCs w:val="16"/>
              </w:rPr>
              <w:t>0</w:t>
            </w:r>
            <w:r>
              <w:rPr>
                <w:rFonts w:ascii="Calibri" w:hAnsi="Calibri" w:cs="Calibri"/>
                <w:sz w:val="16"/>
                <w:szCs w:val="16"/>
              </w:rPr>
              <w:t>9.246</w:t>
            </w:r>
          </w:p>
        </w:tc>
        <w:tc>
          <w:tcPr>
            <w:tcW w:w="507" w:type="pct"/>
            <w:tcBorders>
              <w:top w:val="nil"/>
              <w:left w:val="nil"/>
              <w:bottom w:val="nil"/>
              <w:right w:val="nil"/>
            </w:tcBorders>
            <w:vAlign w:val="center"/>
          </w:tcPr>
          <w:p w14:paraId="7EBB93C1" w14:textId="4CCA726E" w:rsidR="00E14AA9" w:rsidRPr="002E2B5B" w:rsidRDefault="00E14AA9" w:rsidP="00E14AA9">
            <w:pPr>
              <w:jc w:val="right"/>
              <w:rPr>
                <w:rFonts w:ascii="Calibri" w:hAnsi="Calibri" w:cs="Calibri"/>
                <w:color w:val="000000"/>
                <w:sz w:val="16"/>
                <w:szCs w:val="16"/>
              </w:rPr>
            </w:pPr>
            <w:r w:rsidRPr="002E2B5B">
              <w:rPr>
                <w:rFonts w:ascii="Calibri" w:hAnsi="Calibri" w:cs="Calibri"/>
                <w:sz w:val="16"/>
                <w:szCs w:val="16"/>
              </w:rPr>
              <w:t>0</w:t>
            </w:r>
          </w:p>
        </w:tc>
        <w:tc>
          <w:tcPr>
            <w:tcW w:w="76" w:type="pct"/>
            <w:tcBorders>
              <w:top w:val="nil"/>
              <w:left w:val="nil"/>
              <w:bottom w:val="nil"/>
              <w:right w:val="nil"/>
            </w:tcBorders>
          </w:tcPr>
          <w:p w14:paraId="7647CBDA" w14:textId="77777777" w:rsidR="00E14AA9" w:rsidRPr="002E2B5B" w:rsidRDefault="00E14AA9" w:rsidP="00E14AA9">
            <w:pPr>
              <w:jc w:val="right"/>
              <w:rPr>
                <w:rFonts w:ascii="Calibri" w:hAnsi="Calibri" w:cs="Calibri"/>
                <w:sz w:val="16"/>
                <w:szCs w:val="16"/>
              </w:rPr>
            </w:pPr>
          </w:p>
        </w:tc>
      </w:tr>
      <w:tr w:rsidR="00E14AA9" w:rsidRPr="002E2B5B" w14:paraId="4D812E8E"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1289E876"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308</w:t>
            </w:r>
          </w:p>
        </w:tc>
        <w:tc>
          <w:tcPr>
            <w:tcW w:w="2132" w:type="pct"/>
            <w:tcBorders>
              <w:top w:val="nil"/>
              <w:left w:val="nil"/>
              <w:bottom w:val="nil"/>
              <w:right w:val="nil"/>
            </w:tcBorders>
            <w:shd w:val="clear" w:color="000000" w:fill="FFFFFF"/>
            <w:noWrap/>
            <w:vAlign w:val="bottom"/>
            <w:hideMark/>
          </w:tcPr>
          <w:p w14:paraId="4FA7BF8C"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Contribuição previdência fechada     </w:t>
            </w:r>
          </w:p>
        </w:tc>
        <w:tc>
          <w:tcPr>
            <w:tcW w:w="72" w:type="pct"/>
            <w:tcBorders>
              <w:top w:val="nil"/>
              <w:left w:val="nil"/>
              <w:bottom w:val="nil"/>
              <w:right w:val="nil"/>
            </w:tcBorders>
          </w:tcPr>
          <w:p w14:paraId="716C3F0A"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60BB5306"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0D6CF8B5"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288DDDF8"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65893EFF" w14:textId="79935804"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w:t>
            </w:r>
            <w:r w:rsidR="00121D3E">
              <w:rPr>
                <w:rFonts w:ascii="Calibri" w:hAnsi="Calibri" w:cs="Calibri"/>
                <w:sz w:val="16"/>
                <w:szCs w:val="16"/>
              </w:rPr>
              <w:t>86</w:t>
            </w:r>
            <w:r w:rsidRPr="002E2B5B">
              <w:rPr>
                <w:rFonts w:ascii="Calibri" w:hAnsi="Calibri" w:cs="Calibri"/>
                <w:sz w:val="16"/>
                <w:szCs w:val="16"/>
              </w:rPr>
              <w:t>.</w:t>
            </w:r>
            <w:r w:rsidR="00121D3E">
              <w:rPr>
                <w:rFonts w:ascii="Calibri" w:hAnsi="Calibri" w:cs="Calibri"/>
                <w:sz w:val="16"/>
                <w:szCs w:val="16"/>
              </w:rPr>
              <w:t>783</w:t>
            </w:r>
          </w:p>
        </w:tc>
        <w:tc>
          <w:tcPr>
            <w:tcW w:w="507" w:type="pct"/>
            <w:tcBorders>
              <w:top w:val="nil"/>
              <w:left w:val="nil"/>
              <w:bottom w:val="nil"/>
              <w:right w:val="nil"/>
            </w:tcBorders>
            <w:vAlign w:val="center"/>
          </w:tcPr>
          <w:p w14:paraId="5E3A0460" w14:textId="6207C148" w:rsidR="00E14AA9" w:rsidRPr="002E2B5B" w:rsidRDefault="00E14AA9" w:rsidP="00E14AA9">
            <w:pPr>
              <w:jc w:val="right"/>
              <w:rPr>
                <w:rFonts w:ascii="Calibri" w:hAnsi="Calibri" w:cs="Calibri"/>
                <w:sz w:val="16"/>
                <w:szCs w:val="16"/>
              </w:rPr>
            </w:pPr>
            <w:r w:rsidRPr="002E2B5B">
              <w:rPr>
                <w:rFonts w:ascii="Calibri" w:hAnsi="Calibri" w:cs="Calibri"/>
                <w:sz w:val="16"/>
                <w:szCs w:val="16"/>
              </w:rPr>
              <w:t>67.864                67.864</w:t>
            </w:r>
          </w:p>
        </w:tc>
        <w:tc>
          <w:tcPr>
            <w:tcW w:w="76" w:type="pct"/>
            <w:tcBorders>
              <w:top w:val="nil"/>
              <w:left w:val="nil"/>
              <w:bottom w:val="nil"/>
              <w:right w:val="nil"/>
            </w:tcBorders>
          </w:tcPr>
          <w:p w14:paraId="5E9677DC" w14:textId="77777777" w:rsidR="00E14AA9" w:rsidRPr="002E2B5B" w:rsidRDefault="00E14AA9" w:rsidP="00E14AA9">
            <w:pPr>
              <w:jc w:val="right"/>
              <w:rPr>
                <w:rFonts w:ascii="Calibri" w:hAnsi="Calibri" w:cs="Calibri"/>
                <w:sz w:val="16"/>
                <w:szCs w:val="16"/>
              </w:rPr>
            </w:pPr>
          </w:p>
        </w:tc>
      </w:tr>
      <w:tr w:rsidR="00E14AA9" w:rsidRPr="002E2B5B" w14:paraId="658146D3"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6FE3CC2F"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310</w:t>
            </w:r>
          </w:p>
        </w:tc>
        <w:tc>
          <w:tcPr>
            <w:tcW w:w="2132" w:type="pct"/>
            <w:tcBorders>
              <w:top w:val="nil"/>
              <w:left w:val="nil"/>
              <w:bottom w:val="nil"/>
              <w:right w:val="nil"/>
            </w:tcBorders>
            <w:shd w:val="clear" w:color="000000" w:fill="FFFFFF"/>
            <w:noWrap/>
            <w:vAlign w:val="bottom"/>
            <w:hideMark/>
          </w:tcPr>
          <w:p w14:paraId="111D15AC"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Pagamento pessoal                    </w:t>
            </w:r>
          </w:p>
        </w:tc>
        <w:tc>
          <w:tcPr>
            <w:tcW w:w="72" w:type="pct"/>
            <w:tcBorders>
              <w:top w:val="nil"/>
              <w:left w:val="nil"/>
              <w:bottom w:val="nil"/>
              <w:right w:val="nil"/>
            </w:tcBorders>
          </w:tcPr>
          <w:p w14:paraId="23D51EDC" w14:textId="77777777" w:rsidR="00E14AA9" w:rsidRPr="002E2B5B" w:rsidRDefault="00E14AA9" w:rsidP="00E14AA9">
            <w:pPr>
              <w:jc w:val="right"/>
              <w:rPr>
                <w:rFonts w:ascii="Calibri" w:hAnsi="Calibri" w:cs="Calibri"/>
                <w:color w:val="000000"/>
                <w:sz w:val="16"/>
                <w:szCs w:val="16"/>
              </w:rPr>
            </w:pPr>
          </w:p>
        </w:tc>
        <w:tc>
          <w:tcPr>
            <w:tcW w:w="72" w:type="pct"/>
            <w:tcBorders>
              <w:top w:val="nil"/>
              <w:left w:val="nil"/>
              <w:bottom w:val="nil"/>
              <w:right w:val="nil"/>
            </w:tcBorders>
            <w:vAlign w:val="center"/>
          </w:tcPr>
          <w:p w14:paraId="420D9A50" w14:textId="77777777" w:rsidR="00E14AA9" w:rsidRPr="002E2B5B" w:rsidRDefault="00E14AA9" w:rsidP="00E14AA9">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1EE5D857" w14:textId="77777777" w:rsidR="00E14AA9" w:rsidRPr="002E2B5B" w:rsidRDefault="00E14AA9" w:rsidP="00E14AA9">
            <w:pPr>
              <w:jc w:val="right"/>
              <w:rPr>
                <w:rFonts w:ascii="Calibri" w:hAnsi="Calibri" w:cs="Calibri"/>
                <w:color w:val="000000"/>
                <w:sz w:val="16"/>
                <w:szCs w:val="16"/>
              </w:rPr>
            </w:pPr>
          </w:p>
        </w:tc>
        <w:tc>
          <w:tcPr>
            <w:tcW w:w="700" w:type="pct"/>
            <w:tcBorders>
              <w:top w:val="nil"/>
              <w:left w:val="nil"/>
              <w:bottom w:val="nil"/>
              <w:right w:val="nil"/>
            </w:tcBorders>
          </w:tcPr>
          <w:p w14:paraId="72A93CF2" w14:textId="77777777" w:rsidR="00E14AA9" w:rsidRPr="002E2B5B" w:rsidRDefault="00E14AA9" w:rsidP="00E14AA9">
            <w:pPr>
              <w:jc w:val="right"/>
              <w:rPr>
                <w:rFonts w:ascii="Calibri" w:hAnsi="Calibri" w:cs="Calibri"/>
                <w:color w:val="000000"/>
                <w:sz w:val="16"/>
                <w:szCs w:val="16"/>
              </w:rPr>
            </w:pPr>
          </w:p>
        </w:tc>
        <w:tc>
          <w:tcPr>
            <w:tcW w:w="742" w:type="pct"/>
            <w:tcBorders>
              <w:top w:val="nil"/>
              <w:left w:val="nil"/>
              <w:bottom w:val="nil"/>
              <w:right w:val="nil"/>
            </w:tcBorders>
            <w:vAlign w:val="center"/>
          </w:tcPr>
          <w:p w14:paraId="61940AB8" w14:textId="57BF3A35" w:rsidR="00E14AA9" w:rsidRPr="002E2B5B" w:rsidRDefault="00121D3E" w:rsidP="00E14AA9">
            <w:pPr>
              <w:jc w:val="right"/>
              <w:rPr>
                <w:rFonts w:ascii="Calibri" w:hAnsi="Calibri" w:cs="Calibri"/>
                <w:sz w:val="16"/>
                <w:szCs w:val="16"/>
              </w:rPr>
            </w:pPr>
            <w:r>
              <w:rPr>
                <w:rFonts w:ascii="Calibri" w:hAnsi="Calibri" w:cs="Calibri"/>
                <w:sz w:val="16"/>
                <w:szCs w:val="16"/>
              </w:rPr>
              <w:t>5.439.699</w:t>
            </w:r>
            <w:r w:rsidR="00E14AA9" w:rsidRPr="002E2B5B">
              <w:rPr>
                <w:rFonts w:ascii="Calibri" w:hAnsi="Calibri" w:cs="Calibri"/>
                <w:sz w:val="16"/>
                <w:szCs w:val="16"/>
              </w:rPr>
              <w:t xml:space="preserve">             </w:t>
            </w:r>
          </w:p>
          <w:p w14:paraId="076C29F6" w14:textId="77777777" w:rsidR="00E14AA9" w:rsidRPr="002E2B5B" w:rsidRDefault="00E14AA9" w:rsidP="00E14AA9">
            <w:pPr>
              <w:jc w:val="right"/>
              <w:rPr>
                <w:rFonts w:ascii="Calibri" w:hAnsi="Calibri" w:cs="Calibri"/>
                <w:sz w:val="16"/>
                <w:szCs w:val="16"/>
              </w:rPr>
            </w:pPr>
          </w:p>
        </w:tc>
        <w:tc>
          <w:tcPr>
            <w:tcW w:w="507" w:type="pct"/>
            <w:tcBorders>
              <w:top w:val="nil"/>
              <w:left w:val="nil"/>
              <w:bottom w:val="nil"/>
              <w:right w:val="nil"/>
            </w:tcBorders>
            <w:vAlign w:val="center"/>
          </w:tcPr>
          <w:p w14:paraId="2001BC77" w14:textId="6B763778" w:rsidR="00E14AA9" w:rsidRPr="002E2B5B" w:rsidRDefault="00E14AA9" w:rsidP="00E14AA9">
            <w:pPr>
              <w:jc w:val="right"/>
              <w:rPr>
                <w:rFonts w:ascii="Calibri" w:hAnsi="Calibri" w:cs="Calibri"/>
                <w:sz w:val="16"/>
                <w:szCs w:val="16"/>
              </w:rPr>
            </w:pPr>
            <w:r w:rsidRPr="002E2B5B">
              <w:rPr>
                <w:rFonts w:ascii="Calibri" w:hAnsi="Calibri" w:cs="Calibri"/>
                <w:sz w:val="16"/>
                <w:szCs w:val="16"/>
              </w:rPr>
              <w:t>5.957.149             5.957.149</w:t>
            </w:r>
          </w:p>
          <w:p w14:paraId="4DCC1341" w14:textId="77777777" w:rsidR="00E14AA9" w:rsidRPr="002E2B5B" w:rsidRDefault="00E14AA9" w:rsidP="00E14AA9">
            <w:pPr>
              <w:jc w:val="right"/>
              <w:rPr>
                <w:rFonts w:ascii="Calibri" w:hAnsi="Calibri" w:cs="Calibri"/>
                <w:color w:val="000000"/>
                <w:sz w:val="16"/>
                <w:szCs w:val="16"/>
              </w:rPr>
            </w:pPr>
          </w:p>
        </w:tc>
        <w:tc>
          <w:tcPr>
            <w:tcW w:w="76" w:type="pct"/>
            <w:tcBorders>
              <w:top w:val="nil"/>
              <w:left w:val="nil"/>
              <w:bottom w:val="nil"/>
              <w:right w:val="nil"/>
            </w:tcBorders>
          </w:tcPr>
          <w:p w14:paraId="1C32D77B" w14:textId="77777777" w:rsidR="00E14AA9" w:rsidRPr="002E2B5B" w:rsidRDefault="00E14AA9" w:rsidP="00E14AA9">
            <w:pPr>
              <w:jc w:val="right"/>
              <w:rPr>
                <w:rFonts w:ascii="Calibri" w:hAnsi="Calibri" w:cs="Calibri"/>
                <w:sz w:val="16"/>
                <w:szCs w:val="16"/>
              </w:rPr>
            </w:pPr>
          </w:p>
        </w:tc>
      </w:tr>
      <w:tr w:rsidR="00E14AA9" w:rsidRPr="002E2B5B" w14:paraId="638CB961"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2B86EEE3"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340</w:t>
            </w:r>
          </w:p>
        </w:tc>
        <w:tc>
          <w:tcPr>
            <w:tcW w:w="2132" w:type="pct"/>
            <w:tcBorders>
              <w:top w:val="nil"/>
              <w:left w:val="nil"/>
              <w:bottom w:val="nil"/>
              <w:right w:val="nil"/>
            </w:tcBorders>
            <w:shd w:val="clear" w:color="000000" w:fill="FFFFFF"/>
            <w:noWrap/>
            <w:vAlign w:val="bottom"/>
            <w:hideMark/>
          </w:tcPr>
          <w:p w14:paraId="728732F5"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Custeio sentenças judiciais</w:t>
            </w:r>
          </w:p>
        </w:tc>
        <w:tc>
          <w:tcPr>
            <w:tcW w:w="72" w:type="pct"/>
            <w:tcBorders>
              <w:top w:val="nil"/>
              <w:left w:val="nil"/>
              <w:bottom w:val="nil"/>
              <w:right w:val="nil"/>
            </w:tcBorders>
          </w:tcPr>
          <w:p w14:paraId="47BADF8F"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671F42D8"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55446C4"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7D2B8F10"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0B1C4C0E" w14:textId="77777777"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0 </w:t>
            </w:r>
          </w:p>
        </w:tc>
        <w:tc>
          <w:tcPr>
            <w:tcW w:w="507" w:type="pct"/>
            <w:tcBorders>
              <w:top w:val="nil"/>
              <w:left w:val="nil"/>
              <w:bottom w:val="nil"/>
              <w:right w:val="nil"/>
            </w:tcBorders>
            <w:vAlign w:val="center"/>
          </w:tcPr>
          <w:p w14:paraId="36F99118" w14:textId="7DA7D9B9"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0 </w:t>
            </w:r>
          </w:p>
        </w:tc>
        <w:tc>
          <w:tcPr>
            <w:tcW w:w="76" w:type="pct"/>
            <w:tcBorders>
              <w:top w:val="nil"/>
              <w:left w:val="nil"/>
              <w:bottom w:val="nil"/>
              <w:right w:val="nil"/>
            </w:tcBorders>
          </w:tcPr>
          <w:p w14:paraId="753A95AB" w14:textId="77777777" w:rsidR="00E14AA9" w:rsidRPr="002E2B5B" w:rsidRDefault="00E14AA9" w:rsidP="00E14AA9">
            <w:pPr>
              <w:jc w:val="right"/>
              <w:rPr>
                <w:rFonts w:ascii="Calibri" w:hAnsi="Calibri" w:cs="Calibri"/>
                <w:sz w:val="16"/>
                <w:szCs w:val="16"/>
              </w:rPr>
            </w:pPr>
          </w:p>
        </w:tc>
      </w:tr>
      <w:tr w:rsidR="00E14AA9" w:rsidRPr="002E2B5B" w14:paraId="53C150B4"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28B0AC9C"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400</w:t>
            </w:r>
          </w:p>
        </w:tc>
        <w:tc>
          <w:tcPr>
            <w:tcW w:w="2132" w:type="pct"/>
            <w:tcBorders>
              <w:top w:val="nil"/>
              <w:left w:val="nil"/>
              <w:bottom w:val="nil"/>
              <w:right w:val="nil"/>
            </w:tcBorders>
            <w:shd w:val="clear" w:color="000000" w:fill="FFFFFF"/>
            <w:noWrap/>
            <w:vAlign w:val="bottom"/>
            <w:hideMark/>
          </w:tcPr>
          <w:p w14:paraId="1CDAA581"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Custeio/invest. c/exigência de empenho  </w:t>
            </w:r>
          </w:p>
        </w:tc>
        <w:tc>
          <w:tcPr>
            <w:tcW w:w="72" w:type="pct"/>
            <w:tcBorders>
              <w:top w:val="nil"/>
              <w:left w:val="nil"/>
              <w:bottom w:val="nil"/>
              <w:right w:val="nil"/>
            </w:tcBorders>
          </w:tcPr>
          <w:p w14:paraId="0B0C0E9F"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6899AB8C"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6A570621"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27930BE3"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4F3BCC85" w14:textId="003FC95C"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w:t>
            </w:r>
            <w:r w:rsidR="00121D3E">
              <w:rPr>
                <w:rFonts w:ascii="Calibri" w:hAnsi="Calibri" w:cs="Calibri"/>
                <w:sz w:val="16"/>
                <w:szCs w:val="16"/>
              </w:rPr>
              <w:t>2</w:t>
            </w:r>
            <w:r w:rsidRPr="002E2B5B">
              <w:rPr>
                <w:rFonts w:ascii="Calibri" w:hAnsi="Calibri" w:cs="Calibri"/>
                <w:sz w:val="16"/>
                <w:szCs w:val="16"/>
              </w:rPr>
              <w:t>1</w:t>
            </w:r>
            <w:r w:rsidR="00121D3E">
              <w:rPr>
                <w:rFonts w:ascii="Calibri" w:hAnsi="Calibri" w:cs="Calibri"/>
                <w:sz w:val="16"/>
                <w:szCs w:val="16"/>
              </w:rPr>
              <w:t>.126.324</w:t>
            </w:r>
          </w:p>
        </w:tc>
        <w:tc>
          <w:tcPr>
            <w:tcW w:w="507" w:type="pct"/>
            <w:tcBorders>
              <w:top w:val="nil"/>
              <w:left w:val="nil"/>
              <w:bottom w:val="nil"/>
              <w:right w:val="nil"/>
            </w:tcBorders>
            <w:vAlign w:val="center"/>
          </w:tcPr>
          <w:p w14:paraId="7624EF5D" w14:textId="26499EDC" w:rsidR="00E14AA9" w:rsidRPr="002E2B5B" w:rsidRDefault="00E14AA9" w:rsidP="00E14AA9">
            <w:pPr>
              <w:jc w:val="right"/>
              <w:rPr>
                <w:rFonts w:ascii="Calibri" w:hAnsi="Calibri" w:cs="Calibri"/>
                <w:sz w:val="16"/>
                <w:szCs w:val="16"/>
              </w:rPr>
            </w:pPr>
            <w:r w:rsidRPr="002E2B5B">
              <w:rPr>
                <w:rFonts w:ascii="Calibri" w:hAnsi="Calibri" w:cs="Calibri"/>
                <w:sz w:val="16"/>
                <w:szCs w:val="16"/>
              </w:rPr>
              <w:t>18.147.951             18.147.951</w:t>
            </w:r>
          </w:p>
        </w:tc>
        <w:tc>
          <w:tcPr>
            <w:tcW w:w="76" w:type="pct"/>
            <w:tcBorders>
              <w:top w:val="nil"/>
              <w:left w:val="nil"/>
              <w:bottom w:val="nil"/>
              <w:right w:val="nil"/>
            </w:tcBorders>
          </w:tcPr>
          <w:p w14:paraId="63CD3D9B" w14:textId="77777777" w:rsidR="00E14AA9" w:rsidRPr="002E2B5B" w:rsidRDefault="00E14AA9" w:rsidP="00E14AA9">
            <w:pPr>
              <w:jc w:val="right"/>
              <w:rPr>
                <w:rFonts w:ascii="Calibri" w:hAnsi="Calibri" w:cs="Calibri"/>
                <w:sz w:val="16"/>
                <w:szCs w:val="16"/>
              </w:rPr>
            </w:pPr>
          </w:p>
        </w:tc>
      </w:tr>
      <w:tr w:rsidR="00E14AA9" w:rsidRPr="002E2B5B" w14:paraId="13DA3007" w14:textId="77777777" w:rsidTr="00E14AA9">
        <w:trPr>
          <w:trHeight w:hRule="exact" w:val="227"/>
        </w:trPr>
        <w:tc>
          <w:tcPr>
            <w:tcW w:w="624" w:type="pct"/>
            <w:tcBorders>
              <w:top w:val="nil"/>
              <w:left w:val="nil"/>
              <w:bottom w:val="nil"/>
              <w:right w:val="nil"/>
            </w:tcBorders>
            <w:shd w:val="clear" w:color="000000" w:fill="FFFFFF"/>
            <w:noWrap/>
            <w:vAlign w:val="bottom"/>
          </w:tcPr>
          <w:p w14:paraId="3A41EAB9"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404</w:t>
            </w:r>
          </w:p>
        </w:tc>
        <w:tc>
          <w:tcPr>
            <w:tcW w:w="2132" w:type="pct"/>
            <w:tcBorders>
              <w:top w:val="nil"/>
              <w:left w:val="nil"/>
              <w:bottom w:val="nil"/>
              <w:right w:val="nil"/>
            </w:tcBorders>
            <w:shd w:val="clear" w:color="000000" w:fill="FFFFFF"/>
            <w:noWrap/>
            <w:vAlign w:val="bottom"/>
          </w:tcPr>
          <w:p w14:paraId="0DD6932D"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Custeio/invest. outras emendas impositivas</w:t>
            </w:r>
          </w:p>
        </w:tc>
        <w:tc>
          <w:tcPr>
            <w:tcW w:w="72" w:type="pct"/>
            <w:tcBorders>
              <w:top w:val="nil"/>
              <w:left w:val="nil"/>
              <w:bottom w:val="nil"/>
              <w:right w:val="nil"/>
            </w:tcBorders>
          </w:tcPr>
          <w:p w14:paraId="7BD8E243"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bottom"/>
          </w:tcPr>
          <w:p w14:paraId="4A6D1807"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563FAFC4"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6446C945"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bottom"/>
          </w:tcPr>
          <w:p w14:paraId="0AA43875" w14:textId="77777777" w:rsidR="00E14AA9" w:rsidRPr="002E2B5B" w:rsidRDefault="00E14AA9" w:rsidP="00E14AA9">
            <w:pPr>
              <w:jc w:val="right"/>
              <w:rPr>
                <w:rFonts w:ascii="Calibri" w:hAnsi="Calibri" w:cs="Calibri"/>
                <w:sz w:val="16"/>
                <w:szCs w:val="16"/>
              </w:rPr>
            </w:pPr>
            <w:r w:rsidRPr="002E2B5B">
              <w:rPr>
                <w:rFonts w:ascii="Calibri" w:hAnsi="Calibri" w:cs="Calibri"/>
                <w:sz w:val="16"/>
                <w:szCs w:val="16"/>
              </w:rPr>
              <w:t>0</w:t>
            </w:r>
          </w:p>
        </w:tc>
        <w:tc>
          <w:tcPr>
            <w:tcW w:w="507" w:type="pct"/>
            <w:tcBorders>
              <w:top w:val="nil"/>
              <w:left w:val="nil"/>
              <w:bottom w:val="nil"/>
              <w:right w:val="nil"/>
            </w:tcBorders>
            <w:vAlign w:val="bottom"/>
          </w:tcPr>
          <w:p w14:paraId="4CCE2B4F" w14:textId="7F1CE6BC" w:rsidR="00E14AA9" w:rsidRPr="002E2B5B" w:rsidRDefault="00E14AA9" w:rsidP="00E14AA9">
            <w:pPr>
              <w:jc w:val="right"/>
              <w:rPr>
                <w:rFonts w:ascii="Calibri" w:hAnsi="Calibri" w:cs="Calibri"/>
                <w:sz w:val="16"/>
                <w:szCs w:val="16"/>
              </w:rPr>
            </w:pPr>
            <w:r w:rsidRPr="002E2B5B">
              <w:rPr>
                <w:rFonts w:ascii="Calibri" w:hAnsi="Calibri" w:cs="Calibri"/>
                <w:sz w:val="16"/>
                <w:szCs w:val="16"/>
              </w:rPr>
              <w:t>0</w:t>
            </w:r>
          </w:p>
        </w:tc>
        <w:tc>
          <w:tcPr>
            <w:tcW w:w="76" w:type="pct"/>
            <w:tcBorders>
              <w:top w:val="nil"/>
              <w:left w:val="nil"/>
              <w:bottom w:val="nil"/>
              <w:right w:val="nil"/>
            </w:tcBorders>
          </w:tcPr>
          <w:p w14:paraId="52013850" w14:textId="77777777" w:rsidR="00E14AA9" w:rsidRPr="002E2B5B" w:rsidRDefault="00E14AA9" w:rsidP="00E14AA9">
            <w:pPr>
              <w:jc w:val="right"/>
              <w:rPr>
                <w:rFonts w:ascii="Calibri" w:hAnsi="Calibri" w:cs="Calibri"/>
                <w:sz w:val="16"/>
                <w:szCs w:val="16"/>
              </w:rPr>
            </w:pPr>
          </w:p>
        </w:tc>
      </w:tr>
      <w:tr w:rsidR="00E14AA9" w:rsidRPr="002E2B5B" w14:paraId="46B34659" w14:textId="77777777" w:rsidTr="00E14AA9">
        <w:trPr>
          <w:trHeight w:hRule="exact" w:val="227"/>
        </w:trPr>
        <w:tc>
          <w:tcPr>
            <w:tcW w:w="624" w:type="pct"/>
            <w:tcBorders>
              <w:top w:val="nil"/>
              <w:left w:val="nil"/>
              <w:bottom w:val="nil"/>
              <w:right w:val="nil"/>
            </w:tcBorders>
            <w:shd w:val="clear" w:color="000000" w:fill="FFFFFF"/>
            <w:noWrap/>
            <w:vAlign w:val="bottom"/>
          </w:tcPr>
          <w:p w14:paraId="347143A7"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409</w:t>
            </w:r>
          </w:p>
        </w:tc>
        <w:tc>
          <w:tcPr>
            <w:tcW w:w="2132" w:type="pct"/>
            <w:tcBorders>
              <w:top w:val="nil"/>
              <w:left w:val="nil"/>
              <w:bottom w:val="nil"/>
              <w:right w:val="nil"/>
            </w:tcBorders>
            <w:shd w:val="clear" w:color="000000" w:fill="FFFFFF"/>
            <w:noWrap/>
            <w:vAlign w:val="bottom"/>
          </w:tcPr>
          <w:p w14:paraId="783D1F9A"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Emendas Resultado EOF -9</w:t>
            </w:r>
          </w:p>
        </w:tc>
        <w:tc>
          <w:tcPr>
            <w:tcW w:w="72" w:type="pct"/>
            <w:tcBorders>
              <w:top w:val="nil"/>
              <w:left w:val="nil"/>
              <w:bottom w:val="nil"/>
              <w:right w:val="nil"/>
            </w:tcBorders>
          </w:tcPr>
          <w:p w14:paraId="5BF25127"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bottom"/>
          </w:tcPr>
          <w:p w14:paraId="7A2028E5"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ECDD054"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78BDF929"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bottom"/>
          </w:tcPr>
          <w:p w14:paraId="2B0C8126" w14:textId="4F88870D" w:rsidR="00E14AA9" w:rsidRPr="002E2B5B" w:rsidRDefault="00121D3E" w:rsidP="00E14AA9">
            <w:pPr>
              <w:jc w:val="right"/>
              <w:rPr>
                <w:rFonts w:ascii="Calibri" w:hAnsi="Calibri" w:cs="Calibri"/>
                <w:sz w:val="16"/>
                <w:szCs w:val="16"/>
              </w:rPr>
            </w:pPr>
            <w:r>
              <w:rPr>
                <w:rFonts w:ascii="Calibri" w:hAnsi="Calibri" w:cs="Calibri"/>
                <w:sz w:val="16"/>
                <w:szCs w:val="16"/>
              </w:rPr>
              <w:t>38</w:t>
            </w:r>
            <w:r w:rsidR="00E14AA9" w:rsidRPr="002E2B5B">
              <w:rPr>
                <w:rFonts w:ascii="Calibri" w:hAnsi="Calibri" w:cs="Calibri"/>
                <w:sz w:val="16"/>
                <w:szCs w:val="16"/>
              </w:rPr>
              <w:t>.</w:t>
            </w:r>
            <w:r>
              <w:rPr>
                <w:rFonts w:ascii="Calibri" w:hAnsi="Calibri" w:cs="Calibri"/>
                <w:sz w:val="16"/>
                <w:szCs w:val="16"/>
              </w:rPr>
              <w:t>701</w:t>
            </w:r>
          </w:p>
        </w:tc>
        <w:tc>
          <w:tcPr>
            <w:tcW w:w="507" w:type="pct"/>
            <w:tcBorders>
              <w:top w:val="nil"/>
              <w:left w:val="nil"/>
              <w:bottom w:val="nil"/>
              <w:right w:val="nil"/>
            </w:tcBorders>
            <w:vAlign w:val="bottom"/>
          </w:tcPr>
          <w:p w14:paraId="392843A8" w14:textId="12CCA898" w:rsidR="00E14AA9" w:rsidRPr="002E2B5B" w:rsidRDefault="00E14AA9" w:rsidP="00E14AA9">
            <w:pPr>
              <w:jc w:val="right"/>
              <w:rPr>
                <w:rFonts w:ascii="Calibri" w:hAnsi="Calibri" w:cs="Calibri"/>
                <w:sz w:val="16"/>
                <w:szCs w:val="16"/>
              </w:rPr>
            </w:pPr>
            <w:r w:rsidRPr="002E2B5B">
              <w:rPr>
                <w:rFonts w:ascii="Calibri" w:hAnsi="Calibri" w:cs="Calibri"/>
                <w:sz w:val="16"/>
                <w:szCs w:val="16"/>
              </w:rPr>
              <w:t>523.505</w:t>
            </w:r>
          </w:p>
        </w:tc>
        <w:tc>
          <w:tcPr>
            <w:tcW w:w="76" w:type="pct"/>
            <w:tcBorders>
              <w:top w:val="nil"/>
              <w:left w:val="nil"/>
              <w:bottom w:val="nil"/>
              <w:right w:val="nil"/>
            </w:tcBorders>
          </w:tcPr>
          <w:p w14:paraId="749301A6" w14:textId="77777777" w:rsidR="00E14AA9" w:rsidRPr="002E2B5B" w:rsidRDefault="00E14AA9" w:rsidP="00E14AA9">
            <w:pPr>
              <w:jc w:val="right"/>
              <w:rPr>
                <w:rFonts w:ascii="Calibri" w:hAnsi="Calibri" w:cs="Calibri"/>
                <w:sz w:val="16"/>
                <w:szCs w:val="16"/>
              </w:rPr>
            </w:pPr>
          </w:p>
        </w:tc>
      </w:tr>
      <w:tr w:rsidR="00E14AA9" w:rsidRPr="002E2B5B" w14:paraId="6BBBC16A"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669EA6B6"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412</w:t>
            </w:r>
          </w:p>
        </w:tc>
        <w:tc>
          <w:tcPr>
            <w:tcW w:w="2132" w:type="pct"/>
            <w:tcBorders>
              <w:top w:val="nil"/>
              <w:left w:val="nil"/>
              <w:bottom w:val="nil"/>
              <w:right w:val="nil"/>
            </w:tcBorders>
            <w:shd w:val="clear" w:color="000000" w:fill="FFFFFF"/>
            <w:noWrap/>
            <w:vAlign w:val="bottom"/>
            <w:hideMark/>
          </w:tcPr>
          <w:p w14:paraId="6F6E80E9"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Pagamento de cartão de crédito</w:t>
            </w:r>
          </w:p>
        </w:tc>
        <w:tc>
          <w:tcPr>
            <w:tcW w:w="72" w:type="pct"/>
            <w:tcBorders>
              <w:top w:val="nil"/>
              <w:left w:val="nil"/>
              <w:bottom w:val="nil"/>
              <w:right w:val="nil"/>
            </w:tcBorders>
          </w:tcPr>
          <w:p w14:paraId="7D5460F4"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bottom"/>
          </w:tcPr>
          <w:p w14:paraId="291869A7"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2899ECA2"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3417C8D6"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bottom"/>
          </w:tcPr>
          <w:p w14:paraId="0F80863F" w14:textId="77777777"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0 </w:t>
            </w:r>
          </w:p>
        </w:tc>
        <w:tc>
          <w:tcPr>
            <w:tcW w:w="507" w:type="pct"/>
            <w:tcBorders>
              <w:top w:val="nil"/>
              <w:left w:val="nil"/>
              <w:bottom w:val="nil"/>
              <w:right w:val="nil"/>
            </w:tcBorders>
            <w:vAlign w:val="bottom"/>
          </w:tcPr>
          <w:p w14:paraId="3452018C" w14:textId="506C9114"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0 </w:t>
            </w:r>
          </w:p>
        </w:tc>
        <w:tc>
          <w:tcPr>
            <w:tcW w:w="76" w:type="pct"/>
            <w:tcBorders>
              <w:top w:val="nil"/>
              <w:left w:val="nil"/>
              <w:bottom w:val="nil"/>
              <w:right w:val="nil"/>
            </w:tcBorders>
          </w:tcPr>
          <w:p w14:paraId="46F2CD53" w14:textId="77777777" w:rsidR="00E14AA9" w:rsidRPr="002E2B5B" w:rsidRDefault="00E14AA9" w:rsidP="00E14AA9">
            <w:pPr>
              <w:jc w:val="right"/>
              <w:rPr>
                <w:rFonts w:ascii="Calibri" w:hAnsi="Calibri" w:cs="Calibri"/>
                <w:sz w:val="16"/>
                <w:szCs w:val="16"/>
              </w:rPr>
            </w:pPr>
          </w:p>
        </w:tc>
      </w:tr>
      <w:tr w:rsidR="00E14AA9" w:rsidRPr="002E2B5B" w14:paraId="491A3A97" w14:textId="77777777" w:rsidTr="00E14AA9">
        <w:trPr>
          <w:trHeight w:hRule="exact" w:val="227"/>
        </w:trPr>
        <w:tc>
          <w:tcPr>
            <w:tcW w:w="624" w:type="pct"/>
            <w:tcBorders>
              <w:top w:val="nil"/>
              <w:left w:val="nil"/>
              <w:bottom w:val="nil"/>
              <w:right w:val="nil"/>
            </w:tcBorders>
            <w:shd w:val="clear" w:color="000000" w:fill="FFFFFF"/>
            <w:noWrap/>
            <w:vAlign w:val="bottom"/>
            <w:hideMark/>
          </w:tcPr>
          <w:p w14:paraId="1CF7FEAA"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415</w:t>
            </w:r>
          </w:p>
        </w:tc>
        <w:tc>
          <w:tcPr>
            <w:tcW w:w="2132" w:type="pct"/>
            <w:tcBorders>
              <w:top w:val="nil"/>
              <w:left w:val="nil"/>
              <w:bottom w:val="nil"/>
              <w:right w:val="nil"/>
            </w:tcBorders>
            <w:shd w:val="clear" w:color="000000" w:fill="FFFFFF"/>
            <w:noWrap/>
            <w:vAlign w:val="bottom"/>
            <w:hideMark/>
          </w:tcPr>
          <w:p w14:paraId="70F17CAC"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Custeio/invest. projeto piloto </w:t>
            </w:r>
          </w:p>
        </w:tc>
        <w:tc>
          <w:tcPr>
            <w:tcW w:w="72" w:type="pct"/>
            <w:tcBorders>
              <w:top w:val="nil"/>
              <w:left w:val="nil"/>
              <w:bottom w:val="nil"/>
              <w:right w:val="nil"/>
            </w:tcBorders>
          </w:tcPr>
          <w:p w14:paraId="7B48C62C"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31E77135"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16EED566"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637D670B"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5CE70BA7" w14:textId="77777777" w:rsidR="00E14AA9" w:rsidRPr="002E2B5B" w:rsidRDefault="00E14AA9" w:rsidP="00E14AA9">
            <w:pPr>
              <w:jc w:val="right"/>
              <w:rPr>
                <w:rFonts w:ascii="Calibri" w:hAnsi="Calibri" w:cs="Calibri"/>
                <w:sz w:val="16"/>
                <w:szCs w:val="16"/>
              </w:rPr>
            </w:pPr>
            <w:r w:rsidRPr="002E2B5B">
              <w:rPr>
                <w:rFonts w:ascii="Calibri" w:hAnsi="Calibri" w:cs="Calibri"/>
                <w:sz w:val="16"/>
                <w:szCs w:val="16"/>
              </w:rPr>
              <w:t>0</w:t>
            </w:r>
          </w:p>
        </w:tc>
        <w:tc>
          <w:tcPr>
            <w:tcW w:w="507" w:type="pct"/>
            <w:tcBorders>
              <w:top w:val="nil"/>
              <w:left w:val="nil"/>
              <w:bottom w:val="nil"/>
              <w:right w:val="nil"/>
            </w:tcBorders>
            <w:vAlign w:val="center"/>
          </w:tcPr>
          <w:p w14:paraId="57744F71" w14:textId="70069F81" w:rsidR="00E14AA9" w:rsidRPr="002E2B5B" w:rsidRDefault="00E14AA9" w:rsidP="00E14AA9">
            <w:pPr>
              <w:jc w:val="right"/>
              <w:rPr>
                <w:rFonts w:ascii="Calibri" w:hAnsi="Calibri" w:cs="Calibri"/>
                <w:sz w:val="16"/>
                <w:szCs w:val="16"/>
              </w:rPr>
            </w:pPr>
            <w:r w:rsidRPr="002E2B5B">
              <w:rPr>
                <w:rFonts w:ascii="Calibri" w:hAnsi="Calibri" w:cs="Calibri"/>
                <w:sz w:val="16"/>
                <w:szCs w:val="16"/>
              </w:rPr>
              <w:t>0</w:t>
            </w:r>
          </w:p>
        </w:tc>
        <w:tc>
          <w:tcPr>
            <w:tcW w:w="76" w:type="pct"/>
            <w:tcBorders>
              <w:top w:val="nil"/>
              <w:left w:val="nil"/>
              <w:bottom w:val="nil"/>
              <w:right w:val="nil"/>
            </w:tcBorders>
          </w:tcPr>
          <w:p w14:paraId="52A61902" w14:textId="77777777" w:rsidR="00E14AA9" w:rsidRPr="002E2B5B" w:rsidRDefault="00E14AA9" w:rsidP="00E14AA9">
            <w:pPr>
              <w:jc w:val="right"/>
              <w:rPr>
                <w:rFonts w:ascii="Calibri" w:hAnsi="Calibri" w:cs="Calibri"/>
                <w:sz w:val="16"/>
                <w:szCs w:val="16"/>
              </w:rPr>
            </w:pPr>
          </w:p>
        </w:tc>
      </w:tr>
      <w:tr w:rsidR="00E14AA9" w:rsidRPr="002E2B5B" w14:paraId="5DD7BD30" w14:textId="77777777" w:rsidTr="00E14AA9">
        <w:trPr>
          <w:trHeight w:hRule="exact" w:val="227"/>
        </w:trPr>
        <w:tc>
          <w:tcPr>
            <w:tcW w:w="624" w:type="pct"/>
            <w:tcBorders>
              <w:top w:val="nil"/>
              <w:left w:val="nil"/>
              <w:bottom w:val="nil"/>
              <w:right w:val="nil"/>
            </w:tcBorders>
            <w:shd w:val="clear" w:color="000000" w:fill="FFFFFF"/>
            <w:noWrap/>
            <w:vAlign w:val="bottom"/>
          </w:tcPr>
          <w:p w14:paraId="0E469D08"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500</w:t>
            </w:r>
          </w:p>
        </w:tc>
        <w:tc>
          <w:tcPr>
            <w:tcW w:w="2132" w:type="pct"/>
            <w:tcBorders>
              <w:top w:val="nil"/>
              <w:left w:val="nil"/>
              <w:bottom w:val="nil"/>
              <w:right w:val="nil"/>
            </w:tcBorders>
            <w:shd w:val="clear" w:color="000000" w:fill="FFFFFF"/>
            <w:noWrap/>
            <w:vAlign w:val="bottom"/>
          </w:tcPr>
          <w:p w14:paraId="4602FE25"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Custeio e investimento</w:t>
            </w:r>
          </w:p>
        </w:tc>
        <w:tc>
          <w:tcPr>
            <w:tcW w:w="72" w:type="pct"/>
            <w:tcBorders>
              <w:top w:val="nil"/>
              <w:left w:val="nil"/>
              <w:bottom w:val="nil"/>
              <w:right w:val="nil"/>
            </w:tcBorders>
          </w:tcPr>
          <w:p w14:paraId="7BDC9ACB"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592B5747"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6EC0309B"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5E15A723"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7FB9DB3A" w14:textId="5EA320E7"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7.322.03</w:t>
            </w:r>
            <w:r w:rsidR="00121D3E">
              <w:rPr>
                <w:rFonts w:ascii="Calibri" w:hAnsi="Calibri" w:cs="Calibri"/>
                <w:sz w:val="16"/>
                <w:szCs w:val="16"/>
              </w:rPr>
              <w:t>5</w:t>
            </w:r>
            <w:r w:rsidRPr="002E2B5B">
              <w:rPr>
                <w:rFonts w:ascii="Calibri" w:hAnsi="Calibri" w:cs="Calibri"/>
                <w:sz w:val="16"/>
                <w:szCs w:val="16"/>
              </w:rPr>
              <w:t xml:space="preserve"> </w:t>
            </w:r>
          </w:p>
        </w:tc>
        <w:tc>
          <w:tcPr>
            <w:tcW w:w="507" w:type="pct"/>
            <w:tcBorders>
              <w:top w:val="nil"/>
              <w:left w:val="nil"/>
              <w:bottom w:val="nil"/>
              <w:right w:val="nil"/>
            </w:tcBorders>
            <w:vAlign w:val="center"/>
          </w:tcPr>
          <w:p w14:paraId="5E54FD75" w14:textId="4978BE11"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7.322.036              7.322.036 </w:t>
            </w:r>
          </w:p>
        </w:tc>
        <w:tc>
          <w:tcPr>
            <w:tcW w:w="76" w:type="pct"/>
            <w:tcBorders>
              <w:top w:val="nil"/>
              <w:left w:val="nil"/>
              <w:bottom w:val="nil"/>
              <w:right w:val="nil"/>
            </w:tcBorders>
          </w:tcPr>
          <w:p w14:paraId="0FEBA2F8" w14:textId="77777777" w:rsidR="00E14AA9" w:rsidRPr="002E2B5B" w:rsidRDefault="00E14AA9" w:rsidP="00E14AA9">
            <w:pPr>
              <w:jc w:val="right"/>
              <w:rPr>
                <w:rFonts w:ascii="Calibri" w:hAnsi="Calibri" w:cs="Calibri"/>
                <w:sz w:val="16"/>
                <w:szCs w:val="16"/>
              </w:rPr>
            </w:pPr>
          </w:p>
        </w:tc>
      </w:tr>
      <w:tr w:rsidR="00E14AA9" w:rsidRPr="002E2B5B" w14:paraId="76183F2D" w14:textId="77777777" w:rsidTr="00E14AA9">
        <w:trPr>
          <w:trHeight w:hRule="exact" w:val="227"/>
        </w:trPr>
        <w:tc>
          <w:tcPr>
            <w:tcW w:w="624" w:type="pct"/>
            <w:tcBorders>
              <w:top w:val="nil"/>
              <w:left w:val="nil"/>
              <w:bottom w:val="nil"/>
              <w:right w:val="nil"/>
            </w:tcBorders>
            <w:shd w:val="clear" w:color="000000" w:fill="FFFFFF"/>
            <w:noWrap/>
            <w:vAlign w:val="bottom"/>
          </w:tcPr>
          <w:p w14:paraId="3881C403"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510</w:t>
            </w:r>
          </w:p>
        </w:tc>
        <w:tc>
          <w:tcPr>
            <w:tcW w:w="2132" w:type="pct"/>
            <w:tcBorders>
              <w:top w:val="nil"/>
              <w:left w:val="nil"/>
              <w:bottom w:val="nil"/>
              <w:right w:val="nil"/>
            </w:tcBorders>
            <w:shd w:val="clear" w:color="000000" w:fill="FFFFFF"/>
            <w:noWrap/>
            <w:vAlign w:val="bottom"/>
          </w:tcPr>
          <w:p w14:paraId="65497E4E"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 xml:space="preserve">Custeio pgto. pessoal/auxílios        </w:t>
            </w:r>
          </w:p>
        </w:tc>
        <w:tc>
          <w:tcPr>
            <w:tcW w:w="72" w:type="pct"/>
            <w:tcBorders>
              <w:top w:val="nil"/>
              <w:left w:val="nil"/>
              <w:bottom w:val="nil"/>
              <w:right w:val="nil"/>
            </w:tcBorders>
          </w:tcPr>
          <w:p w14:paraId="4F7F60A9"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64AC0391"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611B927"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tcPr>
          <w:p w14:paraId="60F8E116"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46DFF39D" w14:textId="08B54149"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w:t>
            </w:r>
            <w:r w:rsidR="00121D3E">
              <w:rPr>
                <w:rFonts w:ascii="Calibri" w:hAnsi="Calibri" w:cs="Calibri"/>
                <w:sz w:val="16"/>
                <w:szCs w:val="16"/>
              </w:rPr>
              <w:t>1.471.216</w:t>
            </w:r>
          </w:p>
        </w:tc>
        <w:tc>
          <w:tcPr>
            <w:tcW w:w="507" w:type="pct"/>
            <w:tcBorders>
              <w:top w:val="nil"/>
              <w:left w:val="nil"/>
              <w:bottom w:val="nil"/>
              <w:right w:val="nil"/>
            </w:tcBorders>
            <w:vAlign w:val="center"/>
          </w:tcPr>
          <w:p w14:paraId="0E7D4F3E" w14:textId="453BFD6E" w:rsidR="00E14AA9" w:rsidRPr="002E2B5B" w:rsidRDefault="00E14AA9" w:rsidP="00E14AA9">
            <w:pPr>
              <w:jc w:val="right"/>
              <w:rPr>
                <w:rFonts w:ascii="Calibri" w:hAnsi="Calibri" w:cs="Calibri"/>
                <w:sz w:val="16"/>
                <w:szCs w:val="16"/>
              </w:rPr>
            </w:pPr>
            <w:r w:rsidRPr="002E2B5B">
              <w:rPr>
                <w:rFonts w:ascii="Calibri" w:hAnsi="Calibri" w:cs="Calibri"/>
                <w:sz w:val="16"/>
                <w:szCs w:val="16"/>
              </w:rPr>
              <w:t>288.786             288.786</w:t>
            </w:r>
          </w:p>
        </w:tc>
        <w:tc>
          <w:tcPr>
            <w:tcW w:w="76" w:type="pct"/>
            <w:tcBorders>
              <w:top w:val="nil"/>
              <w:left w:val="nil"/>
              <w:bottom w:val="nil"/>
              <w:right w:val="nil"/>
            </w:tcBorders>
          </w:tcPr>
          <w:p w14:paraId="299C8E9F" w14:textId="77777777" w:rsidR="00E14AA9" w:rsidRPr="002E2B5B" w:rsidRDefault="00E14AA9" w:rsidP="00E14AA9">
            <w:pPr>
              <w:jc w:val="right"/>
              <w:rPr>
                <w:rFonts w:ascii="Calibri" w:hAnsi="Calibri" w:cs="Calibri"/>
                <w:sz w:val="16"/>
                <w:szCs w:val="16"/>
              </w:rPr>
            </w:pPr>
          </w:p>
        </w:tc>
      </w:tr>
      <w:tr w:rsidR="00E14AA9" w:rsidRPr="002E2B5B" w14:paraId="511DFC03" w14:textId="77777777" w:rsidTr="00E14AA9">
        <w:trPr>
          <w:trHeight w:hRule="exact" w:val="227"/>
        </w:trPr>
        <w:tc>
          <w:tcPr>
            <w:tcW w:w="624" w:type="pct"/>
            <w:tcBorders>
              <w:top w:val="nil"/>
              <w:left w:val="nil"/>
              <w:bottom w:val="nil"/>
              <w:right w:val="nil"/>
            </w:tcBorders>
            <w:shd w:val="clear" w:color="000000" w:fill="FFFFFF"/>
            <w:noWrap/>
            <w:vAlign w:val="bottom"/>
          </w:tcPr>
          <w:p w14:paraId="1B3CA440"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514</w:t>
            </w:r>
          </w:p>
        </w:tc>
        <w:tc>
          <w:tcPr>
            <w:tcW w:w="2132" w:type="pct"/>
            <w:tcBorders>
              <w:top w:val="nil"/>
              <w:left w:val="nil"/>
              <w:bottom w:val="nil"/>
              <w:right w:val="nil"/>
            </w:tcBorders>
            <w:shd w:val="clear" w:color="000000" w:fill="FFFFFF"/>
            <w:noWrap/>
            <w:vAlign w:val="bottom"/>
          </w:tcPr>
          <w:p w14:paraId="0075EB51"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Custeio Pagamento Pessoal/Auxílios- Resultado. Primário</w:t>
            </w:r>
          </w:p>
        </w:tc>
        <w:tc>
          <w:tcPr>
            <w:tcW w:w="72" w:type="pct"/>
            <w:tcBorders>
              <w:top w:val="nil"/>
              <w:left w:val="nil"/>
              <w:bottom w:val="nil"/>
              <w:right w:val="nil"/>
            </w:tcBorders>
            <w:vAlign w:val="center"/>
          </w:tcPr>
          <w:p w14:paraId="46D14184" w14:textId="77777777" w:rsidR="00E14AA9" w:rsidRPr="002E2B5B" w:rsidRDefault="00E14AA9" w:rsidP="00E14AA9">
            <w:pPr>
              <w:jc w:val="right"/>
              <w:rPr>
                <w:rFonts w:ascii="Calibri" w:hAnsi="Calibri" w:cs="Calibri"/>
                <w:sz w:val="16"/>
                <w:szCs w:val="16"/>
              </w:rPr>
            </w:pPr>
          </w:p>
        </w:tc>
        <w:tc>
          <w:tcPr>
            <w:tcW w:w="72" w:type="pct"/>
            <w:tcBorders>
              <w:top w:val="nil"/>
              <w:left w:val="nil"/>
              <w:bottom w:val="nil"/>
              <w:right w:val="nil"/>
            </w:tcBorders>
            <w:vAlign w:val="center"/>
          </w:tcPr>
          <w:p w14:paraId="64CB3C8B" w14:textId="77777777" w:rsidR="00E14AA9" w:rsidRPr="002E2B5B" w:rsidRDefault="00E14AA9" w:rsidP="00E14AA9">
            <w:pPr>
              <w:jc w:val="right"/>
              <w:rPr>
                <w:rFonts w:ascii="Calibri" w:hAnsi="Calibri" w:cs="Calibri"/>
                <w:sz w:val="16"/>
                <w:szCs w:val="16"/>
              </w:rPr>
            </w:pPr>
          </w:p>
        </w:tc>
        <w:tc>
          <w:tcPr>
            <w:tcW w:w="75" w:type="pct"/>
            <w:tcBorders>
              <w:top w:val="nil"/>
              <w:left w:val="nil"/>
              <w:bottom w:val="nil"/>
              <w:right w:val="nil"/>
            </w:tcBorders>
            <w:shd w:val="clear" w:color="auto" w:fill="auto"/>
            <w:noWrap/>
            <w:vAlign w:val="center"/>
          </w:tcPr>
          <w:p w14:paraId="63DE92C3"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nil"/>
              <w:right w:val="nil"/>
            </w:tcBorders>
            <w:vAlign w:val="center"/>
          </w:tcPr>
          <w:p w14:paraId="6CB11CC0"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nil"/>
              <w:right w:val="nil"/>
            </w:tcBorders>
            <w:vAlign w:val="center"/>
          </w:tcPr>
          <w:p w14:paraId="61A8F0C0" w14:textId="623AF0F3" w:rsidR="00E14AA9" w:rsidRPr="002E2B5B" w:rsidRDefault="00121D3E" w:rsidP="00E14AA9">
            <w:pPr>
              <w:jc w:val="right"/>
              <w:rPr>
                <w:rFonts w:ascii="Calibri" w:hAnsi="Calibri" w:cs="Calibri"/>
                <w:sz w:val="16"/>
                <w:szCs w:val="16"/>
              </w:rPr>
            </w:pPr>
            <w:r>
              <w:rPr>
                <w:rFonts w:ascii="Calibri" w:hAnsi="Calibri" w:cs="Calibri"/>
                <w:sz w:val="16"/>
                <w:szCs w:val="16"/>
              </w:rPr>
              <w:t>50</w:t>
            </w:r>
            <w:r w:rsidR="00E14AA9" w:rsidRPr="002E2B5B">
              <w:rPr>
                <w:rFonts w:ascii="Calibri" w:hAnsi="Calibri" w:cs="Calibri"/>
                <w:sz w:val="16"/>
                <w:szCs w:val="16"/>
              </w:rPr>
              <w:t>.</w:t>
            </w:r>
            <w:r>
              <w:rPr>
                <w:rFonts w:ascii="Calibri" w:hAnsi="Calibri" w:cs="Calibri"/>
                <w:sz w:val="16"/>
                <w:szCs w:val="16"/>
              </w:rPr>
              <w:t>501</w:t>
            </w:r>
          </w:p>
        </w:tc>
        <w:tc>
          <w:tcPr>
            <w:tcW w:w="507" w:type="pct"/>
            <w:tcBorders>
              <w:top w:val="nil"/>
              <w:left w:val="nil"/>
              <w:bottom w:val="nil"/>
              <w:right w:val="nil"/>
            </w:tcBorders>
            <w:vAlign w:val="center"/>
          </w:tcPr>
          <w:p w14:paraId="0A2F21C7" w14:textId="496506BC" w:rsidR="00E14AA9" w:rsidRPr="002E2B5B" w:rsidRDefault="00E14AA9" w:rsidP="00E14AA9">
            <w:pPr>
              <w:jc w:val="right"/>
              <w:rPr>
                <w:rFonts w:ascii="Calibri" w:hAnsi="Calibri" w:cs="Calibri"/>
                <w:sz w:val="16"/>
                <w:szCs w:val="16"/>
              </w:rPr>
            </w:pPr>
            <w:r w:rsidRPr="002E2B5B">
              <w:rPr>
                <w:rFonts w:ascii="Calibri" w:hAnsi="Calibri" w:cs="Calibri"/>
                <w:sz w:val="16"/>
                <w:szCs w:val="16"/>
              </w:rPr>
              <w:t>43.687</w:t>
            </w:r>
          </w:p>
        </w:tc>
        <w:tc>
          <w:tcPr>
            <w:tcW w:w="76" w:type="pct"/>
            <w:tcBorders>
              <w:top w:val="nil"/>
              <w:left w:val="nil"/>
              <w:bottom w:val="nil"/>
              <w:right w:val="nil"/>
            </w:tcBorders>
          </w:tcPr>
          <w:p w14:paraId="22C3EB13" w14:textId="77777777" w:rsidR="00E14AA9" w:rsidRPr="002E2B5B" w:rsidRDefault="00E14AA9" w:rsidP="00E14AA9">
            <w:pPr>
              <w:jc w:val="right"/>
              <w:rPr>
                <w:rFonts w:ascii="Calibri" w:hAnsi="Calibri" w:cs="Calibri"/>
                <w:sz w:val="16"/>
                <w:szCs w:val="16"/>
              </w:rPr>
            </w:pPr>
          </w:p>
        </w:tc>
      </w:tr>
      <w:tr w:rsidR="00E14AA9" w:rsidRPr="002E2B5B" w14:paraId="1F7517FD" w14:textId="77777777" w:rsidTr="00E14AA9">
        <w:trPr>
          <w:trHeight w:hRule="exact" w:val="227"/>
        </w:trPr>
        <w:tc>
          <w:tcPr>
            <w:tcW w:w="624" w:type="pct"/>
            <w:tcBorders>
              <w:top w:val="nil"/>
              <w:left w:val="nil"/>
              <w:bottom w:val="single" w:sz="4" w:space="0" w:color="auto"/>
              <w:right w:val="nil"/>
            </w:tcBorders>
            <w:shd w:val="clear" w:color="000000" w:fill="FFFFFF"/>
            <w:noWrap/>
            <w:vAlign w:val="bottom"/>
            <w:hideMark/>
          </w:tcPr>
          <w:p w14:paraId="0659DD34" w14:textId="77777777" w:rsidR="00E14AA9" w:rsidRPr="002E2B5B" w:rsidRDefault="00E14AA9" w:rsidP="00E14AA9">
            <w:pPr>
              <w:jc w:val="center"/>
              <w:rPr>
                <w:rFonts w:ascii="Calibri" w:hAnsi="Calibri" w:cs="Calibri"/>
                <w:sz w:val="16"/>
                <w:szCs w:val="16"/>
              </w:rPr>
            </w:pPr>
            <w:r w:rsidRPr="002E2B5B">
              <w:rPr>
                <w:rFonts w:ascii="Calibri" w:hAnsi="Calibri" w:cs="Calibri"/>
                <w:sz w:val="16"/>
                <w:szCs w:val="16"/>
              </w:rPr>
              <w:t>551</w:t>
            </w:r>
          </w:p>
        </w:tc>
        <w:tc>
          <w:tcPr>
            <w:tcW w:w="2132" w:type="pct"/>
            <w:tcBorders>
              <w:top w:val="nil"/>
              <w:left w:val="nil"/>
              <w:bottom w:val="single" w:sz="4" w:space="0" w:color="auto"/>
              <w:right w:val="nil"/>
            </w:tcBorders>
            <w:shd w:val="clear" w:color="000000" w:fill="FFFFFF"/>
            <w:noWrap/>
            <w:vAlign w:val="bottom"/>
            <w:hideMark/>
          </w:tcPr>
          <w:p w14:paraId="4087CCC3" w14:textId="77777777" w:rsidR="00E14AA9" w:rsidRPr="002E2B5B" w:rsidRDefault="00E14AA9" w:rsidP="00E14AA9">
            <w:pPr>
              <w:jc w:val="both"/>
              <w:rPr>
                <w:rFonts w:ascii="Calibri" w:hAnsi="Calibri" w:cs="Calibri"/>
                <w:sz w:val="16"/>
                <w:szCs w:val="16"/>
              </w:rPr>
            </w:pPr>
            <w:r w:rsidRPr="002E2B5B">
              <w:rPr>
                <w:rFonts w:ascii="Calibri" w:hAnsi="Calibri" w:cs="Calibri"/>
                <w:sz w:val="16"/>
                <w:szCs w:val="16"/>
              </w:rPr>
              <w:t>Restituição de receita administrada</w:t>
            </w:r>
          </w:p>
        </w:tc>
        <w:tc>
          <w:tcPr>
            <w:tcW w:w="72" w:type="pct"/>
            <w:tcBorders>
              <w:top w:val="nil"/>
              <w:left w:val="nil"/>
              <w:bottom w:val="single" w:sz="4" w:space="0" w:color="auto"/>
              <w:right w:val="nil"/>
            </w:tcBorders>
            <w:vAlign w:val="center"/>
          </w:tcPr>
          <w:p w14:paraId="34C72983" w14:textId="77777777" w:rsidR="00E14AA9" w:rsidRPr="002E2B5B" w:rsidRDefault="00E14AA9" w:rsidP="00E14AA9">
            <w:pPr>
              <w:jc w:val="right"/>
              <w:rPr>
                <w:rFonts w:ascii="Calibri" w:hAnsi="Calibri" w:cs="Calibri"/>
                <w:sz w:val="16"/>
                <w:szCs w:val="16"/>
              </w:rPr>
            </w:pPr>
          </w:p>
        </w:tc>
        <w:tc>
          <w:tcPr>
            <w:tcW w:w="72" w:type="pct"/>
            <w:tcBorders>
              <w:top w:val="nil"/>
              <w:left w:val="nil"/>
              <w:bottom w:val="single" w:sz="4" w:space="0" w:color="auto"/>
              <w:right w:val="nil"/>
            </w:tcBorders>
            <w:vAlign w:val="center"/>
          </w:tcPr>
          <w:p w14:paraId="579043CE" w14:textId="77777777" w:rsidR="00E14AA9" w:rsidRPr="002E2B5B" w:rsidRDefault="00E14AA9" w:rsidP="00E14AA9">
            <w:pPr>
              <w:jc w:val="right"/>
              <w:rPr>
                <w:rFonts w:ascii="Calibri" w:hAnsi="Calibri" w:cs="Calibri"/>
                <w:sz w:val="16"/>
                <w:szCs w:val="16"/>
              </w:rPr>
            </w:pPr>
          </w:p>
        </w:tc>
        <w:tc>
          <w:tcPr>
            <w:tcW w:w="75" w:type="pct"/>
            <w:tcBorders>
              <w:top w:val="nil"/>
              <w:left w:val="nil"/>
              <w:bottom w:val="single" w:sz="4" w:space="0" w:color="auto"/>
              <w:right w:val="nil"/>
            </w:tcBorders>
            <w:shd w:val="clear" w:color="auto" w:fill="auto"/>
            <w:noWrap/>
            <w:vAlign w:val="center"/>
          </w:tcPr>
          <w:p w14:paraId="54861F09" w14:textId="77777777" w:rsidR="00E14AA9" w:rsidRPr="002E2B5B" w:rsidRDefault="00E14AA9" w:rsidP="00E14AA9">
            <w:pPr>
              <w:jc w:val="right"/>
              <w:rPr>
                <w:rFonts w:ascii="Calibri" w:hAnsi="Calibri" w:cs="Calibri"/>
                <w:sz w:val="16"/>
                <w:szCs w:val="16"/>
              </w:rPr>
            </w:pPr>
          </w:p>
        </w:tc>
        <w:tc>
          <w:tcPr>
            <w:tcW w:w="700" w:type="pct"/>
            <w:tcBorders>
              <w:top w:val="nil"/>
              <w:left w:val="nil"/>
              <w:bottom w:val="single" w:sz="4" w:space="0" w:color="auto"/>
              <w:right w:val="nil"/>
            </w:tcBorders>
            <w:vAlign w:val="center"/>
          </w:tcPr>
          <w:p w14:paraId="38617702" w14:textId="77777777" w:rsidR="00E14AA9" w:rsidRPr="002E2B5B" w:rsidRDefault="00E14AA9" w:rsidP="00E14AA9">
            <w:pPr>
              <w:jc w:val="right"/>
              <w:rPr>
                <w:rFonts w:ascii="Calibri" w:hAnsi="Calibri" w:cs="Calibri"/>
                <w:sz w:val="16"/>
                <w:szCs w:val="16"/>
              </w:rPr>
            </w:pPr>
          </w:p>
        </w:tc>
        <w:tc>
          <w:tcPr>
            <w:tcW w:w="742" w:type="pct"/>
            <w:tcBorders>
              <w:top w:val="nil"/>
              <w:left w:val="nil"/>
              <w:bottom w:val="single" w:sz="4" w:space="0" w:color="auto"/>
              <w:right w:val="nil"/>
            </w:tcBorders>
            <w:vAlign w:val="center"/>
          </w:tcPr>
          <w:p w14:paraId="0E1F604C" w14:textId="77777777" w:rsidR="00E14AA9" w:rsidRPr="002E2B5B" w:rsidRDefault="00E14AA9" w:rsidP="00E14AA9">
            <w:pPr>
              <w:jc w:val="right"/>
              <w:rPr>
                <w:rFonts w:ascii="Calibri" w:hAnsi="Calibri" w:cs="Calibri"/>
                <w:sz w:val="16"/>
                <w:szCs w:val="16"/>
              </w:rPr>
            </w:pPr>
            <w:r w:rsidRPr="002E2B5B">
              <w:rPr>
                <w:rFonts w:ascii="Calibri" w:hAnsi="Calibri" w:cs="Calibri"/>
                <w:sz w:val="16"/>
                <w:szCs w:val="16"/>
              </w:rPr>
              <w:t xml:space="preserve">                         0 </w:t>
            </w:r>
          </w:p>
        </w:tc>
        <w:tc>
          <w:tcPr>
            <w:tcW w:w="507" w:type="pct"/>
            <w:tcBorders>
              <w:top w:val="nil"/>
              <w:left w:val="nil"/>
              <w:bottom w:val="single" w:sz="4" w:space="0" w:color="auto"/>
              <w:right w:val="nil"/>
            </w:tcBorders>
            <w:vAlign w:val="center"/>
          </w:tcPr>
          <w:p w14:paraId="35FFEB7A" w14:textId="29764B17" w:rsidR="00E14AA9" w:rsidRPr="002E2B5B" w:rsidRDefault="00E14AA9" w:rsidP="00E14AA9">
            <w:pPr>
              <w:jc w:val="right"/>
              <w:rPr>
                <w:rFonts w:ascii="Calibri" w:hAnsi="Calibri" w:cs="Calibri"/>
                <w:sz w:val="16"/>
                <w:szCs w:val="16"/>
              </w:rPr>
            </w:pPr>
            <w:r>
              <w:rPr>
                <w:rFonts w:ascii="Calibri" w:hAnsi="Calibri" w:cs="Calibri"/>
                <w:sz w:val="16"/>
                <w:szCs w:val="16"/>
              </w:rPr>
              <w:t>0</w:t>
            </w:r>
            <w:r w:rsidRPr="002E2B5B">
              <w:rPr>
                <w:rFonts w:ascii="Calibri" w:hAnsi="Calibri" w:cs="Calibri"/>
                <w:sz w:val="16"/>
                <w:szCs w:val="16"/>
              </w:rPr>
              <w:t xml:space="preserve">                         0 </w:t>
            </w:r>
          </w:p>
        </w:tc>
        <w:tc>
          <w:tcPr>
            <w:tcW w:w="76" w:type="pct"/>
            <w:tcBorders>
              <w:top w:val="nil"/>
              <w:left w:val="nil"/>
              <w:bottom w:val="nil"/>
              <w:right w:val="nil"/>
            </w:tcBorders>
          </w:tcPr>
          <w:p w14:paraId="65022C94" w14:textId="77777777" w:rsidR="00E14AA9" w:rsidRPr="002E2B5B" w:rsidRDefault="00E14AA9" w:rsidP="00E14AA9">
            <w:pPr>
              <w:jc w:val="right"/>
              <w:rPr>
                <w:rFonts w:ascii="Calibri" w:hAnsi="Calibri" w:cs="Calibri"/>
                <w:sz w:val="16"/>
                <w:szCs w:val="16"/>
              </w:rPr>
            </w:pPr>
          </w:p>
        </w:tc>
      </w:tr>
      <w:tr w:rsidR="00E14AA9" w:rsidRPr="002E2B5B" w14:paraId="47E5FA17" w14:textId="77777777" w:rsidTr="00E14AA9">
        <w:trPr>
          <w:trHeight w:hRule="exact" w:val="227"/>
        </w:trPr>
        <w:tc>
          <w:tcPr>
            <w:tcW w:w="624" w:type="pct"/>
            <w:tcBorders>
              <w:top w:val="single" w:sz="4" w:space="0" w:color="auto"/>
              <w:bottom w:val="single" w:sz="4" w:space="0" w:color="auto"/>
              <w:right w:val="nil"/>
            </w:tcBorders>
            <w:shd w:val="clear" w:color="000000" w:fill="FFFFFF"/>
            <w:noWrap/>
            <w:vAlign w:val="bottom"/>
            <w:hideMark/>
          </w:tcPr>
          <w:p w14:paraId="6A25FFCD" w14:textId="77777777" w:rsidR="00E14AA9" w:rsidRPr="002E2B5B" w:rsidRDefault="00E14AA9" w:rsidP="00E14AA9">
            <w:pPr>
              <w:rPr>
                <w:rFonts w:ascii="Calibri" w:hAnsi="Calibri" w:cs="Calibri"/>
                <w:b/>
                <w:sz w:val="16"/>
                <w:szCs w:val="16"/>
              </w:rPr>
            </w:pPr>
            <w:r w:rsidRPr="002E2B5B">
              <w:rPr>
                <w:rFonts w:ascii="Calibri" w:hAnsi="Calibri" w:cs="Calibri"/>
                <w:b/>
                <w:sz w:val="16"/>
                <w:szCs w:val="16"/>
              </w:rPr>
              <w:t xml:space="preserve">          TOTAL </w:t>
            </w:r>
          </w:p>
        </w:tc>
        <w:tc>
          <w:tcPr>
            <w:tcW w:w="2132" w:type="pct"/>
            <w:tcBorders>
              <w:top w:val="single" w:sz="4" w:space="0" w:color="auto"/>
              <w:left w:val="nil"/>
              <w:bottom w:val="single" w:sz="4" w:space="0" w:color="auto"/>
              <w:right w:val="nil"/>
            </w:tcBorders>
            <w:shd w:val="clear" w:color="000000" w:fill="FFFFFF"/>
            <w:noWrap/>
            <w:vAlign w:val="bottom"/>
            <w:hideMark/>
          </w:tcPr>
          <w:p w14:paraId="4ED352D5" w14:textId="77777777" w:rsidR="00E14AA9" w:rsidRPr="002E2B5B" w:rsidRDefault="00E14AA9" w:rsidP="00E14AA9">
            <w:pPr>
              <w:jc w:val="both"/>
              <w:rPr>
                <w:rFonts w:ascii="Calibri" w:hAnsi="Calibri" w:cs="Calibri"/>
                <w:b/>
                <w:sz w:val="16"/>
                <w:szCs w:val="16"/>
              </w:rPr>
            </w:pPr>
          </w:p>
        </w:tc>
        <w:tc>
          <w:tcPr>
            <w:tcW w:w="72" w:type="pct"/>
            <w:tcBorders>
              <w:top w:val="single" w:sz="4" w:space="0" w:color="auto"/>
              <w:left w:val="nil"/>
              <w:bottom w:val="single" w:sz="4" w:space="0" w:color="auto"/>
              <w:right w:val="nil"/>
            </w:tcBorders>
            <w:shd w:val="clear" w:color="000000" w:fill="FFFFFF"/>
            <w:vAlign w:val="center"/>
          </w:tcPr>
          <w:p w14:paraId="1C1D9CC8" w14:textId="77777777" w:rsidR="00E14AA9" w:rsidRPr="002E2B5B" w:rsidRDefault="00E14AA9" w:rsidP="00E14AA9">
            <w:pPr>
              <w:jc w:val="right"/>
              <w:rPr>
                <w:rFonts w:ascii="Calibri" w:hAnsi="Calibri" w:cs="Calibri"/>
                <w:b/>
                <w:bCs/>
                <w:sz w:val="16"/>
                <w:szCs w:val="16"/>
              </w:rPr>
            </w:pPr>
          </w:p>
        </w:tc>
        <w:tc>
          <w:tcPr>
            <w:tcW w:w="72" w:type="pct"/>
            <w:tcBorders>
              <w:top w:val="single" w:sz="4" w:space="0" w:color="auto"/>
              <w:left w:val="nil"/>
              <w:bottom w:val="single" w:sz="4" w:space="0" w:color="auto"/>
              <w:right w:val="nil"/>
            </w:tcBorders>
            <w:shd w:val="clear" w:color="000000" w:fill="FFFFFF"/>
            <w:vAlign w:val="center"/>
          </w:tcPr>
          <w:p w14:paraId="3714719C" w14:textId="77777777" w:rsidR="00E14AA9" w:rsidRPr="002E2B5B" w:rsidRDefault="00E14AA9" w:rsidP="00E14AA9">
            <w:pPr>
              <w:jc w:val="right"/>
              <w:rPr>
                <w:rFonts w:ascii="Calibri" w:hAnsi="Calibri" w:cs="Calibri"/>
                <w:b/>
                <w:bCs/>
                <w:sz w:val="16"/>
                <w:szCs w:val="16"/>
              </w:rPr>
            </w:pPr>
          </w:p>
        </w:tc>
        <w:tc>
          <w:tcPr>
            <w:tcW w:w="75" w:type="pct"/>
            <w:tcBorders>
              <w:top w:val="single" w:sz="4" w:space="0" w:color="auto"/>
              <w:left w:val="nil"/>
              <w:bottom w:val="single" w:sz="4" w:space="0" w:color="auto"/>
            </w:tcBorders>
            <w:shd w:val="clear" w:color="000000" w:fill="FFFFFF"/>
            <w:noWrap/>
            <w:vAlign w:val="center"/>
          </w:tcPr>
          <w:p w14:paraId="2657360E" w14:textId="77777777" w:rsidR="00E14AA9" w:rsidRPr="002E2B5B" w:rsidRDefault="00E14AA9" w:rsidP="00E14AA9">
            <w:pPr>
              <w:jc w:val="right"/>
              <w:rPr>
                <w:rFonts w:ascii="Calibri" w:hAnsi="Calibri" w:cs="Calibri"/>
                <w:b/>
                <w:bCs/>
                <w:sz w:val="16"/>
                <w:szCs w:val="16"/>
              </w:rPr>
            </w:pPr>
          </w:p>
        </w:tc>
        <w:tc>
          <w:tcPr>
            <w:tcW w:w="700" w:type="pct"/>
            <w:tcBorders>
              <w:top w:val="single" w:sz="4" w:space="0" w:color="auto"/>
              <w:left w:val="nil"/>
              <w:bottom w:val="single" w:sz="4" w:space="0" w:color="auto"/>
              <w:right w:val="nil"/>
            </w:tcBorders>
            <w:shd w:val="clear" w:color="000000" w:fill="FFFFFF"/>
            <w:vAlign w:val="center"/>
          </w:tcPr>
          <w:p w14:paraId="7AC17C64" w14:textId="77777777" w:rsidR="00E14AA9" w:rsidRPr="002E2B5B" w:rsidRDefault="00E14AA9" w:rsidP="00E14AA9">
            <w:pPr>
              <w:jc w:val="right"/>
              <w:rPr>
                <w:rFonts w:ascii="Calibri" w:hAnsi="Calibri" w:cs="Calibri"/>
                <w:b/>
                <w:bCs/>
                <w:sz w:val="16"/>
                <w:szCs w:val="16"/>
              </w:rPr>
            </w:pPr>
          </w:p>
        </w:tc>
        <w:tc>
          <w:tcPr>
            <w:tcW w:w="742" w:type="pct"/>
            <w:tcBorders>
              <w:top w:val="single" w:sz="4" w:space="0" w:color="auto"/>
              <w:left w:val="nil"/>
              <w:bottom w:val="single" w:sz="4" w:space="0" w:color="auto"/>
            </w:tcBorders>
            <w:shd w:val="clear" w:color="000000" w:fill="FFFFFF"/>
            <w:vAlign w:val="center"/>
          </w:tcPr>
          <w:p w14:paraId="6BCE0934" w14:textId="6D6C8391" w:rsidR="00E14AA9" w:rsidRPr="002E2B5B" w:rsidRDefault="00E14AA9" w:rsidP="00E14AA9">
            <w:pPr>
              <w:jc w:val="right"/>
              <w:rPr>
                <w:rFonts w:ascii="Calibri" w:hAnsi="Calibri" w:cs="Calibri"/>
                <w:b/>
                <w:bCs/>
                <w:sz w:val="16"/>
                <w:szCs w:val="16"/>
              </w:rPr>
            </w:pPr>
            <w:r w:rsidRPr="002E2B5B">
              <w:rPr>
                <w:rFonts w:ascii="Calibri" w:hAnsi="Calibri" w:cs="Calibri"/>
                <w:b/>
                <w:bCs/>
                <w:sz w:val="16"/>
                <w:szCs w:val="16"/>
              </w:rPr>
              <w:t>3</w:t>
            </w:r>
            <w:r w:rsidR="00121D3E">
              <w:rPr>
                <w:rFonts w:ascii="Calibri" w:hAnsi="Calibri" w:cs="Calibri"/>
                <w:b/>
                <w:bCs/>
                <w:sz w:val="16"/>
                <w:szCs w:val="16"/>
              </w:rPr>
              <w:t>5</w:t>
            </w:r>
            <w:r w:rsidRPr="002E2B5B">
              <w:rPr>
                <w:rFonts w:ascii="Calibri" w:hAnsi="Calibri" w:cs="Calibri"/>
                <w:b/>
                <w:bCs/>
                <w:sz w:val="16"/>
                <w:szCs w:val="16"/>
              </w:rPr>
              <w:t>.</w:t>
            </w:r>
            <w:r w:rsidR="00121D3E">
              <w:rPr>
                <w:rFonts w:ascii="Calibri" w:hAnsi="Calibri" w:cs="Calibri"/>
                <w:b/>
                <w:bCs/>
                <w:sz w:val="16"/>
                <w:szCs w:val="16"/>
              </w:rPr>
              <w:t>860</w:t>
            </w:r>
            <w:r w:rsidRPr="002E2B5B">
              <w:rPr>
                <w:rFonts w:ascii="Calibri" w:hAnsi="Calibri" w:cs="Calibri"/>
                <w:b/>
                <w:bCs/>
                <w:sz w:val="16"/>
                <w:szCs w:val="16"/>
              </w:rPr>
              <w:t>.</w:t>
            </w:r>
            <w:r w:rsidR="00121D3E">
              <w:rPr>
                <w:rFonts w:ascii="Calibri" w:hAnsi="Calibri" w:cs="Calibri"/>
                <w:b/>
                <w:bCs/>
                <w:sz w:val="16"/>
                <w:szCs w:val="16"/>
              </w:rPr>
              <w:t>551</w:t>
            </w:r>
          </w:p>
        </w:tc>
        <w:tc>
          <w:tcPr>
            <w:tcW w:w="507" w:type="pct"/>
            <w:tcBorders>
              <w:top w:val="single" w:sz="4" w:space="0" w:color="auto"/>
              <w:left w:val="nil"/>
              <w:bottom w:val="single" w:sz="4" w:space="0" w:color="auto"/>
              <w:right w:val="nil"/>
            </w:tcBorders>
            <w:shd w:val="clear" w:color="000000" w:fill="FFFFFF"/>
            <w:vAlign w:val="center"/>
          </w:tcPr>
          <w:p w14:paraId="3DAF2CA8" w14:textId="41F2D97D" w:rsidR="00E14AA9" w:rsidRPr="002E2B5B" w:rsidRDefault="00E14AA9" w:rsidP="00E14AA9">
            <w:pPr>
              <w:jc w:val="right"/>
              <w:rPr>
                <w:rFonts w:ascii="Calibri" w:hAnsi="Calibri" w:cs="Calibri"/>
                <w:b/>
                <w:bCs/>
                <w:sz w:val="16"/>
                <w:szCs w:val="16"/>
              </w:rPr>
            </w:pPr>
            <w:r w:rsidRPr="002E2B5B">
              <w:rPr>
                <w:rFonts w:ascii="Calibri" w:hAnsi="Calibri" w:cs="Calibri"/>
                <w:b/>
                <w:bCs/>
                <w:sz w:val="16"/>
                <w:szCs w:val="16"/>
              </w:rPr>
              <w:t>32.350.978</w:t>
            </w:r>
          </w:p>
        </w:tc>
        <w:tc>
          <w:tcPr>
            <w:tcW w:w="76" w:type="pct"/>
            <w:tcBorders>
              <w:top w:val="nil"/>
              <w:left w:val="nil"/>
              <w:bottom w:val="nil"/>
            </w:tcBorders>
            <w:shd w:val="clear" w:color="000000" w:fill="FFFFFF"/>
          </w:tcPr>
          <w:p w14:paraId="6DA757F3" w14:textId="77777777" w:rsidR="00E14AA9" w:rsidRPr="002E2B5B" w:rsidRDefault="00E14AA9" w:rsidP="00E14AA9">
            <w:pPr>
              <w:jc w:val="right"/>
              <w:rPr>
                <w:rFonts w:ascii="Calibri" w:hAnsi="Calibri" w:cs="Calibri"/>
                <w:b/>
                <w:bCs/>
                <w:sz w:val="16"/>
                <w:szCs w:val="16"/>
                <w:u w:val="double"/>
              </w:rPr>
            </w:pPr>
          </w:p>
        </w:tc>
      </w:tr>
    </w:tbl>
    <w:p w14:paraId="5F5D9DF3" w14:textId="77777777" w:rsidR="00C24287" w:rsidRPr="002E2B5B" w:rsidRDefault="00C24287" w:rsidP="002E2B5B">
      <w:pPr>
        <w:rPr>
          <w:rFonts w:ascii="Calibri" w:hAnsi="Calibri" w:cs="Calibri"/>
          <w:b/>
          <w:sz w:val="22"/>
          <w:szCs w:val="22"/>
        </w:rPr>
      </w:pPr>
    </w:p>
    <w:p w14:paraId="26B8ACB0" w14:textId="1E57599D" w:rsidR="0048519F"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15C5A957" w14:textId="77777777" w:rsidR="00865EDF" w:rsidRPr="002E2B5B" w:rsidRDefault="00865EDF" w:rsidP="002E2B5B">
      <w:pPr>
        <w:rPr>
          <w:rFonts w:ascii="Calibri" w:hAnsi="Calibri" w:cs="Calibri"/>
          <w:b/>
          <w:sz w:val="22"/>
          <w:szCs w:val="22"/>
        </w:rPr>
      </w:pPr>
    </w:p>
    <w:p w14:paraId="40CD10E0" w14:textId="15BF62A9" w:rsidR="00297D4A" w:rsidRDefault="009147A6" w:rsidP="00297D4A">
      <w:pPr>
        <w:numPr>
          <w:ilvl w:val="0"/>
          <w:numId w:val="10"/>
        </w:numPr>
        <w:ind w:left="284" w:hanging="284"/>
        <w:rPr>
          <w:rFonts w:ascii="Calibri" w:hAnsi="Calibri" w:cs="Calibri"/>
          <w:b/>
          <w:sz w:val="22"/>
          <w:szCs w:val="22"/>
        </w:rPr>
      </w:pPr>
      <w:r w:rsidRPr="002E2B5B">
        <w:rPr>
          <w:rFonts w:ascii="Calibri" w:hAnsi="Calibri" w:cs="Calibri"/>
          <w:b/>
          <w:sz w:val="22"/>
          <w:szCs w:val="22"/>
        </w:rPr>
        <w:t>Adiantamentos Concedidos</w:t>
      </w:r>
    </w:p>
    <w:p w14:paraId="6A38B04E" w14:textId="77777777" w:rsidR="00297D4A" w:rsidRPr="00297D4A" w:rsidRDefault="00297D4A" w:rsidP="00297D4A">
      <w:pPr>
        <w:ind w:left="284"/>
        <w:rPr>
          <w:rFonts w:ascii="Calibri" w:hAnsi="Calibri" w:cs="Calibri"/>
          <w:b/>
          <w:sz w:val="22"/>
          <w:szCs w:val="22"/>
        </w:rPr>
      </w:pP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297D4A">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5DCF75AC"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31/</w:t>
            </w:r>
            <w:r>
              <w:rPr>
                <w:rFonts w:ascii="Calibri" w:hAnsi="Calibri" w:cs="Calibri"/>
                <w:b/>
                <w:bCs/>
                <w:color w:val="000000"/>
                <w:sz w:val="16"/>
                <w:szCs w:val="16"/>
              </w:rPr>
              <w:t>03</w:t>
            </w:r>
            <w:r w:rsidRPr="002E2B5B">
              <w:rPr>
                <w:rFonts w:ascii="Calibri" w:hAnsi="Calibri" w:cs="Calibri"/>
                <w:b/>
                <w:bCs/>
                <w:color w:val="000000"/>
                <w:sz w:val="16"/>
                <w:szCs w:val="16"/>
              </w:rPr>
              <w:t>/202</w:t>
            </w:r>
            <w:r>
              <w:rPr>
                <w:rFonts w:ascii="Calibri" w:hAnsi="Calibri" w:cs="Calibri"/>
                <w:b/>
                <w:bCs/>
                <w:color w:val="000000"/>
                <w:sz w:val="16"/>
                <w:szCs w:val="16"/>
              </w:rPr>
              <w:t>1</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2CCCDC20"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r>
      <w:tr w:rsidR="00F57038" w:rsidRPr="002E2B5B" w14:paraId="6944C2F5" w14:textId="77777777" w:rsidTr="00297D4A">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F57038" w:rsidRPr="002E2B5B" w:rsidRDefault="00F57038" w:rsidP="00F57038">
            <w:pPr>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32F7E5ED" w:rsidR="00F57038" w:rsidRPr="002E2B5B" w:rsidRDefault="00DE2A36" w:rsidP="00F57038">
            <w:pPr>
              <w:jc w:val="right"/>
              <w:rPr>
                <w:rFonts w:ascii="Calibri" w:hAnsi="Calibri" w:cs="Calibri"/>
                <w:color w:val="000000"/>
                <w:sz w:val="16"/>
                <w:szCs w:val="16"/>
              </w:rPr>
            </w:pPr>
            <w:r>
              <w:rPr>
                <w:rFonts w:ascii="Calibri" w:hAnsi="Calibri" w:cs="Calibri"/>
                <w:color w:val="000000"/>
                <w:sz w:val="16"/>
                <w:szCs w:val="16"/>
              </w:rPr>
              <w:t>910.126</w:t>
            </w:r>
          </w:p>
        </w:tc>
        <w:tc>
          <w:tcPr>
            <w:tcW w:w="219" w:type="pct"/>
            <w:tcBorders>
              <w:top w:val="nil"/>
              <w:left w:val="nil"/>
              <w:bottom w:val="nil"/>
              <w:right w:val="nil"/>
            </w:tcBorders>
            <w:shd w:val="clear" w:color="auto" w:fill="auto"/>
            <w:noWrap/>
            <w:vAlign w:val="bottom"/>
            <w:hideMark/>
          </w:tcPr>
          <w:p w14:paraId="100A7E1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4A25783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452.249</w:t>
            </w:r>
          </w:p>
        </w:tc>
      </w:tr>
      <w:tr w:rsidR="00F57038" w:rsidRPr="002E2B5B" w14:paraId="37FFBF3A" w14:textId="77777777" w:rsidTr="00297D4A">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F57038" w:rsidRPr="002E2B5B" w:rsidRDefault="00F57038" w:rsidP="00F57038">
            <w:pPr>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F57038" w:rsidRPr="002E2B5B" w:rsidRDefault="00F57038" w:rsidP="00F57038">
            <w:pPr>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F57038" w:rsidRPr="002E2B5B" w:rsidRDefault="00F57038" w:rsidP="00F57038">
            <w:pPr>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131A6D9F" w:rsidR="00F57038" w:rsidRPr="002E2B5B" w:rsidRDefault="00DE2A36" w:rsidP="00F57038">
            <w:pPr>
              <w:jc w:val="right"/>
              <w:rPr>
                <w:rFonts w:ascii="Calibri" w:hAnsi="Calibri" w:cs="Calibri"/>
                <w:color w:val="000000"/>
                <w:sz w:val="16"/>
                <w:szCs w:val="16"/>
              </w:rPr>
            </w:pPr>
            <w:r>
              <w:rPr>
                <w:rFonts w:ascii="Calibri" w:hAnsi="Calibri" w:cs="Calibri"/>
                <w:color w:val="000000"/>
                <w:sz w:val="16"/>
                <w:szCs w:val="16"/>
              </w:rPr>
              <w:t>162.50</w:t>
            </w:r>
            <w:r w:rsidR="00E32899">
              <w:rPr>
                <w:rFonts w:ascii="Calibri" w:hAnsi="Calibri" w:cs="Calibri"/>
                <w:color w:val="000000"/>
                <w:sz w:val="16"/>
                <w:szCs w:val="16"/>
              </w:rPr>
              <w:t>7</w:t>
            </w:r>
          </w:p>
        </w:tc>
        <w:tc>
          <w:tcPr>
            <w:tcW w:w="219" w:type="pct"/>
            <w:tcBorders>
              <w:top w:val="nil"/>
              <w:left w:val="nil"/>
              <w:bottom w:val="single" w:sz="8" w:space="0" w:color="auto"/>
              <w:right w:val="nil"/>
            </w:tcBorders>
            <w:shd w:val="clear" w:color="auto" w:fill="auto"/>
            <w:noWrap/>
            <w:vAlign w:val="bottom"/>
            <w:hideMark/>
          </w:tcPr>
          <w:p w14:paraId="648DA4D3"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1A819F7D"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225.624</w:t>
            </w:r>
          </w:p>
        </w:tc>
      </w:tr>
      <w:tr w:rsidR="00F57038" w:rsidRPr="002E2B5B" w14:paraId="5CD7C3C0" w14:textId="77777777" w:rsidTr="00297D4A">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384199F9" w:rsidR="00F57038" w:rsidRPr="002E2B5B" w:rsidRDefault="00DE2A36" w:rsidP="00F57038">
            <w:pPr>
              <w:jc w:val="right"/>
              <w:rPr>
                <w:rFonts w:ascii="Calibri" w:hAnsi="Calibri" w:cs="Calibri"/>
                <w:b/>
                <w:bCs/>
                <w:color w:val="000000"/>
                <w:sz w:val="16"/>
                <w:szCs w:val="16"/>
              </w:rPr>
            </w:pPr>
            <w:r>
              <w:rPr>
                <w:rFonts w:ascii="Calibri" w:hAnsi="Calibri" w:cs="Calibri"/>
                <w:b/>
                <w:bCs/>
                <w:color w:val="000000"/>
                <w:sz w:val="16"/>
                <w:szCs w:val="16"/>
              </w:rPr>
              <w:t>1.072.63</w:t>
            </w:r>
            <w:r w:rsidR="00E32899">
              <w:rPr>
                <w:rFonts w:ascii="Calibri" w:hAnsi="Calibri" w:cs="Calibri"/>
                <w:b/>
                <w:bCs/>
                <w:color w:val="000000"/>
                <w:sz w:val="16"/>
                <w:szCs w:val="16"/>
              </w:rPr>
              <w:t>3</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79D0392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677.873</w:t>
            </w:r>
          </w:p>
        </w:tc>
      </w:tr>
    </w:tbl>
    <w:p w14:paraId="731F7859" w14:textId="1E4D157F" w:rsidR="00C24287" w:rsidRPr="002E2B5B" w:rsidRDefault="00580D61" w:rsidP="002E2B5B">
      <w:pPr>
        <w:spacing w:after="120"/>
        <w:jc w:val="both"/>
        <w:rPr>
          <w:rFonts w:ascii="Calibri" w:hAnsi="Calibri" w:cs="Calibri"/>
          <w:sz w:val="22"/>
          <w:szCs w:val="22"/>
        </w:rPr>
      </w:pPr>
      <w:r w:rsidRPr="002E2B5B">
        <w:rPr>
          <w:rFonts w:ascii="Calibri" w:hAnsi="Calibri" w:cs="Calibri"/>
          <w:sz w:val="22"/>
          <w:szCs w:val="22"/>
        </w:rPr>
        <w:t xml:space="preserve">O saldo de R$ </w:t>
      </w:r>
      <w:r w:rsidR="00DE2A36">
        <w:rPr>
          <w:rFonts w:ascii="Calibri" w:hAnsi="Calibri" w:cs="Calibri"/>
          <w:sz w:val="22"/>
          <w:szCs w:val="22"/>
        </w:rPr>
        <w:t>1</w:t>
      </w:r>
      <w:r w:rsidR="00736874">
        <w:rPr>
          <w:rFonts w:ascii="Calibri" w:hAnsi="Calibri" w:cs="Calibri"/>
          <w:sz w:val="22"/>
          <w:szCs w:val="22"/>
        </w:rPr>
        <w:t>,</w:t>
      </w:r>
      <w:r w:rsidR="00DE2A36">
        <w:rPr>
          <w:rFonts w:ascii="Calibri" w:hAnsi="Calibri" w:cs="Calibri"/>
          <w:sz w:val="22"/>
          <w:szCs w:val="22"/>
        </w:rPr>
        <w:t>0</w:t>
      </w:r>
      <w:r w:rsidR="00736874">
        <w:rPr>
          <w:rFonts w:ascii="Calibri" w:hAnsi="Calibri" w:cs="Calibri"/>
          <w:sz w:val="22"/>
          <w:szCs w:val="22"/>
        </w:rPr>
        <w:t>7 milh</w:t>
      </w:r>
      <w:r w:rsidR="00E32899">
        <w:rPr>
          <w:rFonts w:ascii="Calibri" w:hAnsi="Calibri" w:cs="Calibri"/>
          <w:sz w:val="22"/>
          <w:szCs w:val="22"/>
        </w:rPr>
        <w:t>ão</w:t>
      </w:r>
      <w:r w:rsidR="00736874">
        <w:rPr>
          <w:rFonts w:ascii="Calibri" w:hAnsi="Calibri" w:cs="Calibri"/>
          <w:sz w:val="22"/>
          <w:szCs w:val="22"/>
        </w:rPr>
        <w:t>,</w:t>
      </w:r>
      <w:r w:rsidRPr="002E2B5B">
        <w:rPr>
          <w:rFonts w:ascii="Calibri" w:hAnsi="Calibri" w:cs="Calibri"/>
          <w:sz w:val="22"/>
          <w:szCs w:val="22"/>
        </w:rPr>
        <w:t xml:space="preserve"> em 3</w:t>
      </w:r>
      <w:r w:rsidR="00B8368E" w:rsidRPr="002E2B5B">
        <w:rPr>
          <w:rFonts w:ascii="Calibri" w:hAnsi="Calibri" w:cs="Calibri"/>
          <w:sz w:val="22"/>
          <w:szCs w:val="22"/>
        </w:rPr>
        <w:t>1</w:t>
      </w:r>
      <w:r w:rsidRPr="002E2B5B">
        <w:rPr>
          <w:rFonts w:ascii="Calibri" w:hAnsi="Calibri" w:cs="Calibri"/>
          <w:sz w:val="22"/>
          <w:szCs w:val="22"/>
        </w:rPr>
        <w:t xml:space="preserve"> </w:t>
      </w:r>
      <w:r w:rsidR="00DE2A36">
        <w:rPr>
          <w:rFonts w:ascii="Calibri" w:hAnsi="Calibri" w:cs="Calibri"/>
          <w:sz w:val="22"/>
          <w:szCs w:val="22"/>
        </w:rPr>
        <w:t>de março de 2021</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provisionamentos das despesas com 13º salário e férias são efetuados e conciliados mensalmente. 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adiantamento salarial, o qual será restituído em até 6 (seis) parcelas mensais. </w:t>
      </w:r>
    </w:p>
    <w:p w14:paraId="2FDB058F" w14:textId="77777777" w:rsidR="009B313F" w:rsidRPr="002E2B5B" w:rsidRDefault="00660339" w:rsidP="002E2B5B">
      <w:pPr>
        <w:numPr>
          <w:ilvl w:val="0"/>
          <w:numId w:val="10"/>
        </w:numPr>
        <w:spacing w:after="120"/>
        <w:ind w:left="284" w:hanging="284"/>
        <w:jc w:val="both"/>
        <w:rPr>
          <w:rFonts w:ascii="Calibri" w:hAnsi="Calibri" w:cs="Calibri"/>
          <w:b/>
          <w:sz w:val="22"/>
          <w:szCs w:val="22"/>
        </w:rPr>
      </w:pPr>
      <w:r w:rsidRPr="002E2B5B">
        <w:rPr>
          <w:rFonts w:ascii="Calibri" w:hAnsi="Calibri" w:cs="Calibri"/>
          <w:b/>
          <w:sz w:val="22"/>
          <w:szCs w:val="22"/>
        </w:rPr>
        <w:t>Crédito</w:t>
      </w:r>
      <w:r w:rsidR="00FA0D6A" w:rsidRPr="002E2B5B">
        <w:rPr>
          <w:rFonts w:ascii="Calibri" w:hAnsi="Calibri" w:cs="Calibri"/>
          <w:b/>
          <w:sz w:val="22"/>
          <w:szCs w:val="22"/>
        </w:rPr>
        <w:t>s Tributários e</w:t>
      </w:r>
      <w:r w:rsidRPr="002E2B5B">
        <w:rPr>
          <w:rFonts w:ascii="Calibri" w:hAnsi="Calibri" w:cs="Calibri"/>
          <w:b/>
          <w:sz w:val="22"/>
          <w:szCs w:val="22"/>
        </w:rPr>
        <w:t xml:space="preserve"> Previdenciário a Compensar</w:t>
      </w:r>
      <w:r w:rsidR="00CD1E2F" w:rsidRPr="002E2B5B">
        <w:rPr>
          <w:rFonts w:ascii="Calibri" w:hAnsi="Calibri" w:cs="Calibri"/>
          <w:b/>
          <w:sz w:val="22"/>
          <w:szCs w:val="22"/>
        </w:rPr>
        <w:t xml:space="preserve"> </w:t>
      </w:r>
    </w:p>
    <w:p w14:paraId="0A86414A" w14:textId="429076F9" w:rsidR="009165D8" w:rsidRPr="002E2B5B" w:rsidRDefault="00766496" w:rsidP="002E2B5B">
      <w:pPr>
        <w:spacing w:after="120"/>
        <w:jc w:val="both"/>
        <w:rPr>
          <w:rFonts w:ascii="Calibri" w:hAnsi="Calibri" w:cs="Calibri"/>
          <w:bCs/>
          <w:sz w:val="22"/>
          <w:szCs w:val="22"/>
        </w:rPr>
      </w:pPr>
      <w:r w:rsidRPr="002E2B5B">
        <w:rPr>
          <w:rFonts w:ascii="Calibri" w:hAnsi="Calibri" w:cs="Calibri"/>
          <w:bCs/>
          <w:sz w:val="22"/>
          <w:szCs w:val="22"/>
        </w:rPr>
        <w:t xml:space="preserve">O saldo de créditos tributários e previdenciários a compensar em 31 de </w:t>
      </w:r>
      <w:r w:rsidR="00DE2A36">
        <w:rPr>
          <w:rFonts w:ascii="Calibri" w:hAnsi="Calibri" w:cs="Calibri"/>
          <w:bCs/>
          <w:sz w:val="22"/>
          <w:szCs w:val="22"/>
        </w:rPr>
        <w:t xml:space="preserve">março </w:t>
      </w:r>
      <w:r w:rsidRPr="002E2B5B">
        <w:rPr>
          <w:rFonts w:ascii="Calibri" w:hAnsi="Calibri" w:cs="Calibri"/>
          <w:bCs/>
          <w:sz w:val="22"/>
          <w:szCs w:val="22"/>
        </w:rPr>
        <w:t>de 202</w:t>
      </w:r>
      <w:r w:rsidR="00DE2A36">
        <w:rPr>
          <w:rFonts w:ascii="Calibri" w:hAnsi="Calibri" w:cs="Calibri"/>
          <w:bCs/>
          <w:sz w:val="22"/>
          <w:szCs w:val="22"/>
        </w:rPr>
        <w:t>1</w:t>
      </w:r>
      <w:r w:rsidRPr="002E2B5B">
        <w:rPr>
          <w:rFonts w:ascii="Calibri" w:hAnsi="Calibri" w:cs="Calibri"/>
          <w:bCs/>
          <w:sz w:val="22"/>
          <w:szCs w:val="22"/>
        </w:rPr>
        <w:t xml:space="preserve"> é de R$ 1,</w:t>
      </w:r>
      <w:r w:rsidR="00C4362E">
        <w:rPr>
          <w:rFonts w:ascii="Calibri" w:hAnsi="Calibri" w:cs="Calibri"/>
          <w:bCs/>
          <w:sz w:val="22"/>
          <w:szCs w:val="22"/>
        </w:rPr>
        <w:t>7</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sendo R$ </w:t>
      </w:r>
      <w:r w:rsidR="00EB3378">
        <w:rPr>
          <w:rFonts w:ascii="Calibri" w:hAnsi="Calibri" w:cs="Calibri"/>
          <w:bCs/>
          <w:sz w:val="22"/>
          <w:szCs w:val="22"/>
        </w:rPr>
        <w:t>426</w:t>
      </w:r>
      <w:r w:rsidRPr="002E2B5B">
        <w:rPr>
          <w:rFonts w:ascii="Calibri" w:hAnsi="Calibri" w:cs="Calibri"/>
          <w:bCs/>
          <w:sz w:val="22"/>
          <w:szCs w:val="22"/>
        </w:rPr>
        <w:t xml:space="preserve"> mil </w:t>
      </w:r>
      <w:r w:rsidR="009705E6" w:rsidRPr="002E2B5B">
        <w:rPr>
          <w:rFonts w:ascii="Calibri" w:hAnsi="Calibri" w:cs="Calibri"/>
          <w:bCs/>
          <w:sz w:val="22"/>
          <w:szCs w:val="22"/>
        </w:rPr>
        <w:t>em</w:t>
      </w:r>
      <w:r w:rsidRPr="002E2B5B">
        <w:rPr>
          <w:rFonts w:ascii="Calibri" w:hAnsi="Calibri" w:cs="Calibri"/>
          <w:bCs/>
          <w:sz w:val="22"/>
          <w:szCs w:val="22"/>
        </w:rPr>
        <w:t xml:space="preserve"> tributos a compensar e R$ 1,</w:t>
      </w:r>
      <w:r w:rsidR="00434F88" w:rsidRPr="002E2B5B">
        <w:rPr>
          <w:rFonts w:ascii="Calibri" w:hAnsi="Calibri" w:cs="Calibri"/>
          <w:bCs/>
          <w:sz w:val="22"/>
          <w:szCs w:val="22"/>
        </w:rPr>
        <w:t>2</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em créditos previdenciários.</w:t>
      </w:r>
    </w:p>
    <w:p w14:paraId="099DBF6D" w14:textId="77777777" w:rsidR="00FA0D6A" w:rsidRPr="002E2B5B" w:rsidRDefault="00FA0D6A" w:rsidP="002E2B5B">
      <w:pPr>
        <w:spacing w:after="120"/>
        <w:jc w:val="both"/>
        <w:rPr>
          <w:rFonts w:ascii="Calibri" w:hAnsi="Calibri" w:cs="Calibri"/>
          <w:b/>
          <w:sz w:val="22"/>
          <w:szCs w:val="22"/>
        </w:rPr>
      </w:pPr>
      <w:r w:rsidRPr="002E2B5B">
        <w:rPr>
          <w:rFonts w:ascii="Calibri" w:hAnsi="Calibri" w:cs="Calibri"/>
          <w:b/>
          <w:sz w:val="22"/>
          <w:szCs w:val="22"/>
        </w:rPr>
        <w:t xml:space="preserve">b.1) </w:t>
      </w:r>
      <w:r w:rsidR="00250E26" w:rsidRPr="002E2B5B">
        <w:rPr>
          <w:rFonts w:ascii="Calibri" w:hAnsi="Calibri" w:cs="Calibri"/>
          <w:b/>
          <w:sz w:val="22"/>
          <w:szCs w:val="22"/>
        </w:rPr>
        <w:t>Tributos</w:t>
      </w:r>
      <w:r w:rsidRPr="002E2B5B">
        <w:rPr>
          <w:rFonts w:ascii="Calibri" w:hAnsi="Calibri" w:cs="Calibri"/>
          <w:b/>
          <w:sz w:val="22"/>
          <w:szCs w:val="22"/>
        </w:rPr>
        <w:t xml:space="preserve"> a Compensar</w:t>
      </w:r>
    </w:p>
    <w:p w14:paraId="5A241179" w14:textId="00C23165" w:rsidR="009165D8" w:rsidRPr="002E2B5B" w:rsidRDefault="00250E26" w:rsidP="002E2B5B">
      <w:pPr>
        <w:spacing w:after="120"/>
        <w:jc w:val="both"/>
        <w:rPr>
          <w:rFonts w:ascii="Calibri" w:hAnsi="Calibri" w:cs="Calibri"/>
          <w:sz w:val="22"/>
          <w:szCs w:val="22"/>
        </w:rPr>
      </w:pPr>
      <w:r w:rsidRPr="002E2B5B">
        <w:rPr>
          <w:rFonts w:ascii="Calibri" w:hAnsi="Calibri" w:cs="Calibri"/>
          <w:sz w:val="22"/>
          <w:szCs w:val="22"/>
        </w:rPr>
        <w:t>De acordo com o art. 1º da Lei</w:t>
      </w:r>
      <w:r w:rsidR="00750CA7">
        <w:rPr>
          <w:rFonts w:ascii="Calibri" w:hAnsi="Calibri" w:cs="Calibri"/>
          <w:sz w:val="22"/>
          <w:szCs w:val="22"/>
        </w:rPr>
        <w:t xml:space="preserve"> nº</w:t>
      </w:r>
      <w:r w:rsidRPr="002E2B5B">
        <w:rPr>
          <w:rFonts w:ascii="Calibri" w:hAnsi="Calibri" w:cs="Calibri"/>
          <w:sz w:val="22"/>
          <w:szCs w:val="22"/>
        </w:rPr>
        <w:t xml:space="preserve"> 10.637</w:t>
      </w:r>
      <w:r w:rsidR="00750CA7">
        <w:rPr>
          <w:rFonts w:ascii="Calibri" w:hAnsi="Calibri" w:cs="Calibri"/>
          <w:sz w:val="22"/>
          <w:szCs w:val="22"/>
        </w:rPr>
        <w:t xml:space="preserve">, de 30 de dezembro de </w:t>
      </w:r>
      <w:r w:rsidRPr="002E2B5B">
        <w:rPr>
          <w:rFonts w:ascii="Calibri" w:hAnsi="Calibri" w:cs="Calibri"/>
          <w:sz w:val="22"/>
          <w:szCs w:val="22"/>
        </w:rPr>
        <w:t>2002 e art. 1º da Lei</w:t>
      </w:r>
      <w:r w:rsidR="00750CA7">
        <w:rPr>
          <w:rFonts w:ascii="Calibri" w:hAnsi="Calibri" w:cs="Calibri"/>
          <w:sz w:val="22"/>
          <w:szCs w:val="22"/>
        </w:rPr>
        <w:t xml:space="preserve"> nº</w:t>
      </w:r>
      <w:r w:rsidRPr="002E2B5B">
        <w:rPr>
          <w:rFonts w:ascii="Calibri" w:hAnsi="Calibri" w:cs="Calibri"/>
          <w:sz w:val="22"/>
          <w:szCs w:val="22"/>
        </w:rPr>
        <w:t xml:space="preserve"> 10.833</w:t>
      </w:r>
      <w:r w:rsidR="00750CA7">
        <w:rPr>
          <w:rFonts w:ascii="Calibri" w:hAnsi="Calibri" w:cs="Calibri"/>
          <w:sz w:val="22"/>
          <w:szCs w:val="22"/>
        </w:rPr>
        <w:t xml:space="preserve">, de 29 de dezembro de </w:t>
      </w:r>
      <w:r w:rsidRPr="002E2B5B">
        <w:rPr>
          <w:rFonts w:ascii="Calibri" w:hAnsi="Calibri" w:cs="Calibri"/>
          <w:sz w:val="22"/>
          <w:szCs w:val="22"/>
        </w:rPr>
        <w:t>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Assim, a V</w:t>
      </w:r>
      <w:r w:rsidR="00E30017">
        <w:rPr>
          <w:rFonts w:ascii="Calibri" w:hAnsi="Calibri" w:cs="Calibri"/>
          <w:sz w:val="22"/>
          <w:szCs w:val="22"/>
        </w:rPr>
        <w:t>ALEC</w:t>
      </w:r>
      <w:r w:rsidRPr="002E2B5B">
        <w:rPr>
          <w:rFonts w:ascii="Calibri" w:hAnsi="Calibri" w:cs="Calibri"/>
          <w:sz w:val="22"/>
          <w:szCs w:val="22"/>
        </w:rPr>
        <w:t xml:space="preserve"> encerrou o </w:t>
      </w:r>
      <w:r w:rsidR="00736874">
        <w:rPr>
          <w:rFonts w:ascii="Calibri" w:hAnsi="Calibri" w:cs="Calibri"/>
          <w:sz w:val="22"/>
          <w:szCs w:val="22"/>
        </w:rPr>
        <w:t>1º trimestre de 2021</w:t>
      </w:r>
      <w:r w:rsidRPr="002E2B5B">
        <w:rPr>
          <w:rFonts w:ascii="Calibri" w:hAnsi="Calibri" w:cs="Calibri"/>
          <w:sz w:val="22"/>
          <w:szCs w:val="22"/>
        </w:rPr>
        <w:t xml:space="preserve"> com saldo de crédito de PIS de R$ 7</w:t>
      </w:r>
      <w:r w:rsidR="001A72BC">
        <w:rPr>
          <w:rFonts w:ascii="Calibri" w:hAnsi="Calibri" w:cs="Calibri"/>
          <w:sz w:val="22"/>
          <w:szCs w:val="22"/>
        </w:rPr>
        <w:t>6</w:t>
      </w:r>
      <w:r w:rsidRPr="002E2B5B">
        <w:rPr>
          <w:rFonts w:ascii="Calibri" w:hAnsi="Calibri" w:cs="Calibri"/>
          <w:sz w:val="22"/>
          <w:szCs w:val="22"/>
        </w:rPr>
        <w:t>,</w:t>
      </w:r>
      <w:r w:rsidR="001A72BC">
        <w:rPr>
          <w:rFonts w:ascii="Calibri" w:hAnsi="Calibri" w:cs="Calibri"/>
          <w:sz w:val="22"/>
          <w:szCs w:val="22"/>
        </w:rPr>
        <w:t>5</w:t>
      </w:r>
      <w:r w:rsidRPr="002E2B5B">
        <w:rPr>
          <w:rFonts w:ascii="Calibri" w:hAnsi="Calibri" w:cs="Calibri"/>
          <w:sz w:val="22"/>
          <w:szCs w:val="22"/>
        </w:rPr>
        <w:t xml:space="preserve"> mil e COFINS de R$ 3</w:t>
      </w:r>
      <w:r w:rsidR="001A72BC">
        <w:rPr>
          <w:rFonts w:ascii="Calibri" w:hAnsi="Calibri" w:cs="Calibri"/>
          <w:sz w:val="22"/>
          <w:szCs w:val="22"/>
        </w:rPr>
        <w:t>49</w:t>
      </w:r>
      <w:r w:rsidRPr="002E2B5B">
        <w:rPr>
          <w:rFonts w:ascii="Calibri" w:hAnsi="Calibri" w:cs="Calibri"/>
          <w:sz w:val="22"/>
          <w:szCs w:val="22"/>
        </w:rPr>
        <w:t>,</w:t>
      </w:r>
      <w:r w:rsidR="001A72BC">
        <w:rPr>
          <w:rFonts w:ascii="Calibri" w:hAnsi="Calibri" w:cs="Calibri"/>
          <w:sz w:val="22"/>
          <w:szCs w:val="22"/>
        </w:rPr>
        <w:t>6</w:t>
      </w:r>
      <w:r w:rsidRPr="002E2B5B">
        <w:rPr>
          <w:rFonts w:ascii="Calibri" w:hAnsi="Calibri" w:cs="Calibri"/>
          <w:sz w:val="22"/>
          <w:szCs w:val="22"/>
        </w:rPr>
        <w:t xml:space="preserve"> mil a serem utilizados em </w:t>
      </w:r>
      <w:r w:rsidR="0092389C">
        <w:rPr>
          <w:rFonts w:ascii="Calibri" w:hAnsi="Calibri" w:cs="Calibri"/>
          <w:sz w:val="22"/>
          <w:szCs w:val="22"/>
        </w:rPr>
        <w:t>períodos</w:t>
      </w:r>
      <w:r w:rsidRPr="002E2B5B">
        <w:rPr>
          <w:rFonts w:ascii="Calibri" w:hAnsi="Calibri" w:cs="Calibri"/>
          <w:sz w:val="22"/>
          <w:szCs w:val="22"/>
        </w:rPr>
        <w:t xml:space="preserve"> posteriores.</w:t>
      </w:r>
    </w:p>
    <w:p w14:paraId="27168E8E" w14:textId="7F46210A" w:rsidR="009165D8" w:rsidRDefault="00ED1714" w:rsidP="002E2B5B">
      <w:pPr>
        <w:spacing w:after="120"/>
        <w:jc w:val="both"/>
        <w:rPr>
          <w:rFonts w:ascii="Calibri" w:hAnsi="Calibri" w:cs="Calibri"/>
          <w:sz w:val="22"/>
          <w:szCs w:val="22"/>
        </w:rPr>
      </w:pPr>
      <w:r w:rsidRPr="002E2B5B">
        <w:rPr>
          <w:rFonts w:ascii="Calibri" w:hAnsi="Calibri" w:cs="Calibri"/>
          <w:sz w:val="22"/>
          <w:szCs w:val="22"/>
        </w:rPr>
        <w:t>O Imposto de Renda Retido na Fonte a compensar no valor de R$ 1</w:t>
      </w:r>
      <w:r w:rsidR="001A72BC">
        <w:rPr>
          <w:rFonts w:ascii="Calibri" w:hAnsi="Calibri" w:cs="Calibri"/>
          <w:sz w:val="22"/>
          <w:szCs w:val="22"/>
        </w:rPr>
        <w:t>67</w:t>
      </w:r>
      <w:r w:rsidRPr="002E2B5B">
        <w:rPr>
          <w:rFonts w:ascii="Calibri" w:hAnsi="Calibri" w:cs="Calibri"/>
          <w:sz w:val="22"/>
          <w:szCs w:val="22"/>
        </w:rPr>
        <w:t xml:space="preserve"> refere-se à apropriação da folha de pagamentos d</w:t>
      </w:r>
      <w:r w:rsidR="00EF6D44" w:rsidRPr="002E2B5B">
        <w:rPr>
          <w:rFonts w:ascii="Calibri" w:hAnsi="Calibri" w:cs="Calibri"/>
          <w:sz w:val="22"/>
          <w:szCs w:val="22"/>
        </w:rPr>
        <w:t>e</w:t>
      </w:r>
      <w:r w:rsidRPr="002E2B5B">
        <w:rPr>
          <w:rFonts w:ascii="Calibri" w:hAnsi="Calibri" w:cs="Calibri"/>
          <w:sz w:val="22"/>
          <w:szCs w:val="22"/>
        </w:rPr>
        <w:t xml:space="preserve"> competência </w:t>
      </w:r>
      <w:r w:rsidR="004C3272">
        <w:rPr>
          <w:rFonts w:ascii="Calibri" w:hAnsi="Calibri" w:cs="Calibri"/>
          <w:sz w:val="22"/>
          <w:szCs w:val="22"/>
        </w:rPr>
        <w:t>março de 2021</w:t>
      </w:r>
      <w:r w:rsidRPr="002E2B5B">
        <w:rPr>
          <w:rFonts w:ascii="Calibri" w:hAnsi="Calibri" w:cs="Calibri"/>
          <w:sz w:val="22"/>
          <w:szCs w:val="22"/>
        </w:rPr>
        <w:t xml:space="preserve">, compensado por ocasião da quitação da folha em </w:t>
      </w:r>
      <w:r w:rsidR="004C3272">
        <w:rPr>
          <w:rFonts w:ascii="Calibri" w:hAnsi="Calibri" w:cs="Calibri"/>
          <w:sz w:val="22"/>
          <w:szCs w:val="22"/>
        </w:rPr>
        <w:t>abril</w:t>
      </w:r>
      <w:r w:rsidRPr="002E2B5B">
        <w:rPr>
          <w:rFonts w:ascii="Calibri" w:hAnsi="Calibri" w:cs="Calibri"/>
          <w:sz w:val="22"/>
          <w:szCs w:val="22"/>
        </w:rPr>
        <w:t xml:space="preserve"> de 2021. </w:t>
      </w:r>
    </w:p>
    <w:p w14:paraId="406E8B4C" w14:textId="77777777" w:rsidR="007E3846" w:rsidRPr="002E2B5B" w:rsidRDefault="007E3846" w:rsidP="002E2B5B">
      <w:pPr>
        <w:spacing w:after="12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2052"/>
        <w:gridCol w:w="2874"/>
        <w:gridCol w:w="147"/>
        <w:gridCol w:w="1591"/>
        <w:gridCol w:w="1417"/>
        <w:gridCol w:w="2386"/>
      </w:tblGrid>
      <w:tr w:rsidR="001A72BC" w:rsidRPr="002E2B5B" w14:paraId="5162FF42" w14:textId="6F4EDAC7" w:rsidTr="00297D4A">
        <w:trPr>
          <w:trHeight w:hRule="exact" w:val="227"/>
        </w:trPr>
        <w:tc>
          <w:tcPr>
            <w:tcW w:w="980" w:type="pct"/>
            <w:tcBorders>
              <w:bottom w:val="single" w:sz="4" w:space="0" w:color="auto"/>
            </w:tcBorders>
            <w:shd w:val="clear" w:color="auto" w:fill="auto"/>
            <w:noWrap/>
            <w:vAlign w:val="center"/>
            <w:hideMark/>
          </w:tcPr>
          <w:p w14:paraId="3EA169C2" w14:textId="77777777" w:rsidR="001A72BC" w:rsidRPr="002E2B5B" w:rsidRDefault="001A72BC" w:rsidP="002E2B5B">
            <w:pPr>
              <w:spacing w:after="120"/>
              <w:rPr>
                <w:rFonts w:ascii="Calibri" w:hAnsi="Calibri" w:cs="Calibri"/>
                <w:sz w:val="16"/>
                <w:szCs w:val="16"/>
              </w:rPr>
            </w:pPr>
            <w:r w:rsidRPr="002E2B5B">
              <w:rPr>
                <w:rFonts w:ascii="Calibri" w:hAnsi="Calibri" w:cs="Calibri"/>
                <w:b/>
                <w:bCs/>
                <w:sz w:val="16"/>
                <w:szCs w:val="16"/>
              </w:rPr>
              <w:t>TRIBUTOS A COMPENSAR</w:t>
            </w:r>
          </w:p>
        </w:tc>
        <w:tc>
          <w:tcPr>
            <w:tcW w:w="1373" w:type="pct"/>
            <w:tcBorders>
              <w:bottom w:val="single" w:sz="4" w:space="0" w:color="auto"/>
            </w:tcBorders>
          </w:tcPr>
          <w:p w14:paraId="4E8A9694" w14:textId="3B8E58A1" w:rsidR="001A72BC" w:rsidRPr="002E2B5B" w:rsidRDefault="001A72BC" w:rsidP="00C901DF">
            <w:pPr>
              <w:spacing w:after="120"/>
              <w:jc w:val="right"/>
              <w:rPr>
                <w:rFonts w:ascii="Calibri" w:hAnsi="Calibri" w:cs="Calibri"/>
                <w:b/>
                <w:bCs/>
                <w:sz w:val="16"/>
                <w:szCs w:val="16"/>
              </w:rPr>
            </w:pPr>
            <w:r>
              <w:rPr>
                <w:rFonts w:ascii="Calibri" w:hAnsi="Calibri" w:cs="Calibri"/>
                <w:b/>
                <w:bCs/>
                <w:sz w:val="16"/>
                <w:szCs w:val="16"/>
              </w:rPr>
              <w:t>Saldo em 31/12/2020</w:t>
            </w:r>
          </w:p>
        </w:tc>
        <w:tc>
          <w:tcPr>
            <w:tcW w:w="70" w:type="pct"/>
            <w:tcBorders>
              <w:bottom w:val="single" w:sz="4" w:space="0" w:color="auto"/>
            </w:tcBorders>
          </w:tcPr>
          <w:p w14:paraId="46B8FEFE" w14:textId="77777777" w:rsidR="001A72BC" w:rsidRDefault="001A72BC" w:rsidP="00C901DF">
            <w:pPr>
              <w:tabs>
                <w:tab w:val="left" w:pos="710"/>
              </w:tabs>
              <w:spacing w:after="120"/>
              <w:jc w:val="right"/>
              <w:rPr>
                <w:rFonts w:ascii="Calibri" w:hAnsi="Calibri" w:cs="Calibri"/>
                <w:b/>
                <w:bCs/>
                <w:sz w:val="16"/>
                <w:szCs w:val="16"/>
              </w:rPr>
            </w:pPr>
          </w:p>
        </w:tc>
        <w:tc>
          <w:tcPr>
            <w:tcW w:w="760" w:type="pct"/>
            <w:tcBorders>
              <w:bottom w:val="single" w:sz="4" w:space="0" w:color="auto"/>
            </w:tcBorders>
          </w:tcPr>
          <w:p w14:paraId="720A70C9" w14:textId="086FFFD8" w:rsidR="001A72BC" w:rsidRDefault="001A72BC" w:rsidP="00C901DF">
            <w:pPr>
              <w:tabs>
                <w:tab w:val="left" w:pos="710"/>
              </w:tabs>
              <w:spacing w:after="120"/>
              <w:jc w:val="right"/>
              <w:rPr>
                <w:rFonts w:ascii="Calibri" w:hAnsi="Calibri" w:cs="Calibri"/>
                <w:b/>
                <w:bCs/>
                <w:sz w:val="16"/>
                <w:szCs w:val="16"/>
              </w:rPr>
            </w:pPr>
            <w:r>
              <w:rPr>
                <w:rFonts w:ascii="Calibri" w:hAnsi="Calibri" w:cs="Calibri"/>
                <w:b/>
                <w:bCs/>
                <w:sz w:val="16"/>
                <w:szCs w:val="16"/>
              </w:rPr>
              <w:t>Ingresso</w:t>
            </w:r>
          </w:p>
        </w:tc>
        <w:tc>
          <w:tcPr>
            <w:tcW w:w="677" w:type="pct"/>
            <w:tcBorders>
              <w:bottom w:val="single" w:sz="4" w:space="0" w:color="auto"/>
            </w:tcBorders>
          </w:tcPr>
          <w:p w14:paraId="1E50887D" w14:textId="12C297C6" w:rsidR="001A72BC" w:rsidRDefault="001A72BC" w:rsidP="00C901DF">
            <w:pPr>
              <w:tabs>
                <w:tab w:val="left" w:pos="710"/>
              </w:tabs>
              <w:spacing w:after="120"/>
              <w:jc w:val="right"/>
              <w:rPr>
                <w:rFonts w:ascii="Calibri" w:hAnsi="Calibri" w:cs="Calibri"/>
                <w:b/>
                <w:bCs/>
                <w:sz w:val="16"/>
                <w:szCs w:val="16"/>
              </w:rPr>
            </w:pPr>
            <w:r>
              <w:rPr>
                <w:rFonts w:ascii="Calibri" w:hAnsi="Calibri" w:cs="Calibri"/>
                <w:b/>
                <w:bCs/>
                <w:sz w:val="16"/>
                <w:szCs w:val="16"/>
              </w:rPr>
              <w:t>Baixa</w:t>
            </w:r>
          </w:p>
        </w:tc>
        <w:tc>
          <w:tcPr>
            <w:tcW w:w="1140" w:type="pct"/>
            <w:tcBorders>
              <w:bottom w:val="single" w:sz="4" w:space="0" w:color="auto"/>
            </w:tcBorders>
          </w:tcPr>
          <w:p w14:paraId="3F2BE4F3" w14:textId="2FEAEA51" w:rsidR="001A72BC" w:rsidRDefault="001A72BC" w:rsidP="00C901DF">
            <w:pPr>
              <w:tabs>
                <w:tab w:val="left" w:pos="710"/>
              </w:tabs>
              <w:spacing w:after="120"/>
              <w:jc w:val="right"/>
              <w:rPr>
                <w:rFonts w:ascii="Calibri" w:hAnsi="Calibri" w:cs="Calibri"/>
                <w:b/>
                <w:bCs/>
                <w:sz w:val="16"/>
                <w:szCs w:val="16"/>
              </w:rPr>
            </w:pPr>
            <w:r>
              <w:rPr>
                <w:rFonts w:ascii="Calibri" w:hAnsi="Calibri" w:cs="Calibri"/>
                <w:b/>
                <w:bCs/>
                <w:sz w:val="16"/>
                <w:szCs w:val="16"/>
              </w:rPr>
              <w:t>Saldo em 31/03/2021</w:t>
            </w:r>
          </w:p>
        </w:tc>
      </w:tr>
      <w:tr w:rsidR="001A72BC" w:rsidRPr="002E2B5B" w14:paraId="491DA3EE" w14:textId="11FB2468" w:rsidTr="00297D4A">
        <w:trPr>
          <w:trHeight w:hRule="exact" w:val="227"/>
        </w:trPr>
        <w:tc>
          <w:tcPr>
            <w:tcW w:w="980" w:type="pct"/>
            <w:shd w:val="clear" w:color="auto" w:fill="auto"/>
            <w:noWrap/>
            <w:vAlign w:val="center"/>
          </w:tcPr>
          <w:p w14:paraId="1B6248E7" w14:textId="77777777" w:rsidR="001A72BC" w:rsidRPr="002E2B5B" w:rsidRDefault="001A72BC" w:rsidP="002E2B5B">
            <w:pPr>
              <w:spacing w:after="120"/>
              <w:rPr>
                <w:rFonts w:ascii="Calibri" w:hAnsi="Calibri" w:cs="Calibri"/>
                <w:sz w:val="16"/>
                <w:szCs w:val="16"/>
              </w:rPr>
            </w:pPr>
            <w:r w:rsidRPr="002E2B5B">
              <w:rPr>
                <w:rFonts w:ascii="Calibri" w:hAnsi="Calibri" w:cs="Calibri"/>
                <w:sz w:val="16"/>
                <w:szCs w:val="16"/>
              </w:rPr>
              <w:t>COFINS a Compensar</w:t>
            </w:r>
          </w:p>
        </w:tc>
        <w:tc>
          <w:tcPr>
            <w:tcW w:w="1373" w:type="pct"/>
            <w:shd w:val="clear" w:color="auto" w:fill="auto"/>
            <w:noWrap/>
            <w:vAlign w:val="center"/>
          </w:tcPr>
          <w:p w14:paraId="24937C8B" w14:textId="43036661" w:rsidR="001A72BC" w:rsidRPr="002E2B5B" w:rsidRDefault="001A72BC" w:rsidP="00C901DF">
            <w:pPr>
              <w:spacing w:after="120"/>
              <w:jc w:val="right"/>
              <w:rPr>
                <w:rFonts w:ascii="Calibri" w:hAnsi="Calibri" w:cs="Calibri"/>
                <w:sz w:val="16"/>
                <w:szCs w:val="16"/>
              </w:rPr>
            </w:pPr>
            <w:r>
              <w:rPr>
                <w:rFonts w:ascii="Calibri" w:hAnsi="Calibri" w:cs="Calibri"/>
                <w:sz w:val="16"/>
                <w:szCs w:val="16"/>
              </w:rPr>
              <w:t>325.576</w:t>
            </w:r>
          </w:p>
        </w:tc>
        <w:tc>
          <w:tcPr>
            <w:tcW w:w="70" w:type="pct"/>
          </w:tcPr>
          <w:p w14:paraId="2ADA7A23" w14:textId="77777777" w:rsidR="001A72BC" w:rsidRDefault="001A72BC" w:rsidP="002E2B5B">
            <w:pPr>
              <w:spacing w:after="120"/>
              <w:jc w:val="right"/>
              <w:rPr>
                <w:rFonts w:ascii="Calibri" w:hAnsi="Calibri" w:cs="Calibri"/>
                <w:sz w:val="16"/>
                <w:szCs w:val="16"/>
              </w:rPr>
            </w:pPr>
          </w:p>
        </w:tc>
        <w:tc>
          <w:tcPr>
            <w:tcW w:w="760" w:type="pct"/>
          </w:tcPr>
          <w:p w14:paraId="2B30BE03" w14:textId="2D01B778" w:rsidR="001A72BC" w:rsidRDefault="001A72BC" w:rsidP="002E2B5B">
            <w:pPr>
              <w:spacing w:after="120"/>
              <w:jc w:val="right"/>
              <w:rPr>
                <w:rFonts w:ascii="Calibri" w:hAnsi="Calibri" w:cs="Calibri"/>
                <w:sz w:val="16"/>
                <w:szCs w:val="16"/>
              </w:rPr>
            </w:pPr>
            <w:r>
              <w:rPr>
                <w:rFonts w:ascii="Calibri" w:hAnsi="Calibri" w:cs="Calibri"/>
                <w:sz w:val="16"/>
                <w:szCs w:val="16"/>
              </w:rPr>
              <w:t>24.045</w:t>
            </w:r>
          </w:p>
        </w:tc>
        <w:tc>
          <w:tcPr>
            <w:tcW w:w="677" w:type="pct"/>
          </w:tcPr>
          <w:p w14:paraId="596855F2" w14:textId="3A32A623" w:rsidR="001A72BC" w:rsidRDefault="00297D4A" w:rsidP="002E2B5B">
            <w:pPr>
              <w:spacing w:after="120"/>
              <w:jc w:val="right"/>
              <w:rPr>
                <w:rFonts w:ascii="Calibri" w:hAnsi="Calibri" w:cs="Calibri"/>
                <w:sz w:val="16"/>
                <w:szCs w:val="16"/>
              </w:rPr>
            </w:pPr>
            <w:r>
              <w:rPr>
                <w:rFonts w:ascii="Calibri" w:hAnsi="Calibri" w:cs="Calibri"/>
                <w:sz w:val="16"/>
                <w:szCs w:val="16"/>
              </w:rPr>
              <w:t>0</w:t>
            </w:r>
          </w:p>
        </w:tc>
        <w:tc>
          <w:tcPr>
            <w:tcW w:w="1140" w:type="pct"/>
          </w:tcPr>
          <w:p w14:paraId="6AB0735C" w14:textId="457A221E" w:rsidR="001A72BC" w:rsidRDefault="001A72BC" w:rsidP="002E2B5B">
            <w:pPr>
              <w:spacing w:after="120"/>
              <w:jc w:val="right"/>
              <w:rPr>
                <w:rFonts w:ascii="Calibri" w:hAnsi="Calibri" w:cs="Calibri"/>
                <w:sz w:val="16"/>
                <w:szCs w:val="16"/>
              </w:rPr>
            </w:pPr>
            <w:r>
              <w:rPr>
                <w:rFonts w:ascii="Calibri" w:hAnsi="Calibri" w:cs="Calibri"/>
                <w:sz w:val="16"/>
                <w:szCs w:val="16"/>
              </w:rPr>
              <w:t>349.621</w:t>
            </w:r>
          </w:p>
        </w:tc>
      </w:tr>
      <w:tr w:rsidR="001A72BC" w:rsidRPr="002E2B5B" w14:paraId="401562A7" w14:textId="0E467880" w:rsidTr="00297D4A">
        <w:trPr>
          <w:trHeight w:hRule="exact" w:val="227"/>
        </w:trPr>
        <w:tc>
          <w:tcPr>
            <w:tcW w:w="980" w:type="pct"/>
            <w:shd w:val="clear" w:color="auto" w:fill="auto"/>
            <w:noWrap/>
            <w:vAlign w:val="center"/>
          </w:tcPr>
          <w:p w14:paraId="1126CD96" w14:textId="77777777" w:rsidR="001A72BC" w:rsidRPr="002E2B5B" w:rsidRDefault="001A72BC" w:rsidP="002E2B5B">
            <w:pPr>
              <w:spacing w:after="120"/>
              <w:rPr>
                <w:rFonts w:ascii="Calibri" w:hAnsi="Calibri" w:cs="Calibri"/>
                <w:sz w:val="16"/>
                <w:szCs w:val="16"/>
              </w:rPr>
            </w:pPr>
            <w:r w:rsidRPr="002E2B5B">
              <w:rPr>
                <w:rFonts w:ascii="Calibri" w:hAnsi="Calibri" w:cs="Calibri"/>
                <w:sz w:val="16"/>
                <w:szCs w:val="16"/>
              </w:rPr>
              <w:t>PIS a Compensar</w:t>
            </w:r>
          </w:p>
        </w:tc>
        <w:tc>
          <w:tcPr>
            <w:tcW w:w="1373" w:type="pct"/>
            <w:shd w:val="clear" w:color="auto" w:fill="auto"/>
            <w:noWrap/>
            <w:vAlign w:val="center"/>
          </w:tcPr>
          <w:p w14:paraId="18A9AB17" w14:textId="5DEB0A59" w:rsidR="001A72BC" w:rsidRPr="002E2B5B" w:rsidRDefault="001A72BC" w:rsidP="00C901DF">
            <w:pPr>
              <w:spacing w:after="120"/>
              <w:jc w:val="right"/>
              <w:rPr>
                <w:rFonts w:ascii="Calibri" w:hAnsi="Calibri" w:cs="Calibri"/>
                <w:sz w:val="16"/>
                <w:szCs w:val="16"/>
              </w:rPr>
            </w:pPr>
            <w:r>
              <w:rPr>
                <w:rFonts w:ascii="Calibri" w:hAnsi="Calibri" w:cs="Calibri"/>
                <w:sz w:val="16"/>
                <w:szCs w:val="16"/>
              </w:rPr>
              <w:t>70.937</w:t>
            </w:r>
          </w:p>
        </w:tc>
        <w:tc>
          <w:tcPr>
            <w:tcW w:w="70" w:type="pct"/>
          </w:tcPr>
          <w:p w14:paraId="14208675" w14:textId="77777777" w:rsidR="001A72BC" w:rsidRDefault="001A72BC" w:rsidP="002E2B5B">
            <w:pPr>
              <w:spacing w:after="120"/>
              <w:jc w:val="right"/>
              <w:rPr>
                <w:rFonts w:ascii="Calibri" w:hAnsi="Calibri" w:cs="Calibri"/>
                <w:sz w:val="16"/>
                <w:szCs w:val="16"/>
              </w:rPr>
            </w:pPr>
          </w:p>
        </w:tc>
        <w:tc>
          <w:tcPr>
            <w:tcW w:w="760" w:type="pct"/>
          </w:tcPr>
          <w:p w14:paraId="0EEF709D" w14:textId="67172DB7" w:rsidR="001A72BC" w:rsidRDefault="001A72BC" w:rsidP="002E2B5B">
            <w:pPr>
              <w:spacing w:after="120"/>
              <w:jc w:val="right"/>
              <w:rPr>
                <w:rFonts w:ascii="Calibri" w:hAnsi="Calibri" w:cs="Calibri"/>
                <w:sz w:val="16"/>
                <w:szCs w:val="16"/>
              </w:rPr>
            </w:pPr>
            <w:r>
              <w:rPr>
                <w:rFonts w:ascii="Calibri" w:hAnsi="Calibri" w:cs="Calibri"/>
                <w:sz w:val="16"/>
                <w:szCs w:val="16"/>
              </w:rPr>
              <w:t>5.587</w:t>
            </w:r>
          </w:p>
        </w:tc>
        <w:tc>
          <w:tcPr>
            <w:tcW w:w="677" w:type="pct"/>
          </w:tcPr>
          <w:p w14:paraId="6DCF6331" w14:textId="112CA089" w:rsidR="001A72BC" w:rsidRDefault="00297D4A" w:rsidP="002E2B5B">
            <w:pPr>
              <w:spacing w:after="120"/>
              <w:jc w:val="right"/>
              <w:rPr>
                <w:rFonts w:ascii="Calibri" w:hAnsi="Calibri" w:cs="Calibri"/>
                <w:sz w:val="16"/>
                <w:szCs w:val="16"/>
              </w:rPr>
            </w:pPr>
            <w:r>
              <w:rPr>
                <w:rFonts w:ascii="Calibri" w:hAnsi="Calibri" w:cs="Calibri"/>
                <w:sz w:val="16"/>
                <w:szCs w:val="16"/>
              </w:rPr>
              <w:t>0</w:t>
            </w:r>
          </w:p>
        </w:tc>
        <w:tc>
          <w:tcPr>
            <w:tcW w:w="1140" w:type="pct"/>
          </w:tcPr>
          <w:p w14:paraId="40898571" w14:textId="616787DF" w:rsidR="001A72BC" w:rsidRDefault="001A72BC" w:rsidP="002E2B5B">
            <w:pPr>
              <w:spacing w:after="120"/>
              <w:jc w:val="right"/>
              <w:rPr>
                <w:rFonts w:ascii="Calibri" w:hAnsi="Calibri" w:cs="Calibri"/>
                <w:sz w:val="16"/>
                <w:szCs w:val="16"/>
              </w:rPr>
            </w:pPr>
            <w:r>
              <w:rPr>
                <w:rFonts w:ascii="Calibri" w:hAnsi="Calibri" w:cs="Calibri"/>
                <w:sz w:val="16"/>
                <w:szCs w:val="16"/>
              </w:rPr>
              <w:t>76.524</w:t>
            </w:r>
          </w:p>
        </w:tc>
      </w:tr>
      <w:tr w:rsidR="001A72BC" w:rsidRPr="002E2B5B" w14:paraId="0C91AC77" w14:textId="76D109B4" w:rsidTr="00297D4A">
        <w:trPr>
          <w:trHeight w:hRule="exact" w:val="227"/>
        </w:trPr>
        <w:tc>
          <w:tcPr>
            <w:tcW w:w="980" w:type="pct"/>
            <w:shd w:val="clear" w:color="auto" w:fill="auto"/>
            <w:noWrap/>
            <w:vAlign w:val="center"/>
          </w:tcPr>
          <w:p w14:paraId="0F767D95" w14:textId="77777777" w:rsidR="001A72BC" w:rsidRPr="002E2B5B" w:rsidRDefault="001A72BC" w:rsidP="002E2B5B">
            <w:pPr>
              <w:spacing w:after="120"/>
              <w:rPr>
                <w:rFonts w:ascii="Calibri" w:hAnsi="Calibri" w:cs="Calibri"/>
                <w:sz w:val="16"/>
                <w:szCs w:val="16"/>
              </w:rPr>
            </w:pPr>
            <w:r w:rsidRPr="002E2B5B">
              <w:rPr>
                <w:rFonts w:ascii="Calibri" w:hAnsi="Calibri" w:cs="Calibri"/>
                <w:sz w:val="16"/>
                <w:szCs w:val="16"/>
              </w:rPr>
              <w:t>IRRF a Compensar</w:t>
            </w:r>
          </w:p>
        </w:tc>
        <w:tc>
          <w:tcPr>
            <w:tcW w:w="1373" w:type="pct"/>
            <w:shd w:val="clear" w:color="auto" w:fill="auto"/>
            <w:noWrap/>
            <w:vAlign w:val="center"/>
          </w:tcPr>
          <w:p w14:paraId="4FBC7998" w14:textId="1C57E5D5" w:rsidR="001A72BC" w:rsidRPr="002E2B5B" w:rsidRDefault="001A72BC" w:rsidP="00C901DF">
            <w:pPr>
              <w:spacing w:after="120"/>
              <w:jc w:val="right"/>
              <w:rPr>
                <w:rFonts w:ascii="Calibri" w:hAnsi="Calibri" w:cs="Calibri"/>
                <w:sz w:val="16"/>
                <w:szCs w:val="16"/>
              </w:rPr>
            </w:pPr>
            <w:r>
              <w:rPr>
                <w:rFonts w:ascii="Calibri" w:hAnsi="Calibri" w:cs="Calibri"/>
                <w:sz w:val="16"/>
                <w:szCs w:val="16"/>
              </w:rPr>
              <w:t>134</w:t>
            </w:r>
          </w:p>
        </w:tc>
        <w:tc>
          <w:tcPr>
            <w:tcW w:w="70" w:type="pct"/>
          </w:tcPr>
          <w:p w14:paraId="3BA39CA6" w14:textId="77777777" w:rsidR="001A72BC" w:rsidRDefault="001A72BC" w:rsidP="002E2B5B">
            <w:pPr>
              <w:spacing w:after="120"/>
              <w:jc w:val="right"/>
              <w:rPr>
                <w:rFonts w:ascii="Calibri" w:hAnsi="Calibri" w:cs="Calibri"/>
                <w:sz w:val="16"/>
                <w:szCs w:val="16"/>
              </w:rPr>
            </w:pPr>
          </w:p>
        </w:tc>
        <w:tc>
          <w:tcPr>
            <w:tcW w:w="760" w:type="pct"/>
          </w:tcPr>
          <w:p w14:paraId="65CB69D3" w14:textId="2C7380DD" w:rsidR="001A72BC" w:rsidRDefault="001A72BC" w:rsidP="002E2B5B">
            <w:pPr>
              <w:spacing w:after="120"/>
              <w:jc w:val="right"/>
              <w:rPr>
                <w:rFonts w:ascii="Calibri" w:hAnsi="Calibri" w:cs="Calibri"/>
                <w:sz w:val="16"/>
                <w:szCs w:val="16"/>
              </w:rPr>
            </w:pPr>
            <w:r>
              <w:rPr>
                <w:rFonts w:ascii="Calibri" w:hAnsi="Calibri" w:cs="Calibri"/>
                <w:sz w:val="16"/>
                <w:szCs w:val="16"/>
              </w:rPr>
              <w:t>167</w:t>
            </w:r>
          </w:p>
        </w:tc>
        <w:tc>
          <w:tcPr>
            <w:tcW w:w="677" w:type="pct"/>
          </w:tcPr>
          <w:p w14:paraId="26F3F08B" w14:textId="07670A9D" w:rsidR="001A72BC" w:rsidRDefault="001A72BC" w:rsidP="002E2B5B">
            <w:pPr>
              <w:spacing w:after="120"/>
              <w:jc w:val="right"/>
              <w:rPr>
                <w:rFonts w:ascii="Calibri" w:hAnsi="Calibri" w:cs="Calibri"/>
                <w:sz w:val="16"/>
                <w:szCs w:val="16"/>
              </w:rPr>
            </w:pPr>
            <w:r>
              <w:rPr>
                <w:rFonts w:ascii="Calibri" w:hAnsi="Calibri" w:cs="Calibri"/>
                <w:sz w:val="16"/>
                <w:szCs w:val="16"/>
              </w:rPr>
              <w:t>(134)</w:t>
            </w:r>
          </w:p>
        </w:tc>
        <w:tc>
          <w:tcPr>
            <w:tcW w:w="1140" w:type="pct"/>
          </w:tcPr>
          <w:p w14:paraId="4C6E2D6F" w14:textId="488513E0" w:rsidR="001A72BC" w:rsidRDefault="001A72BC" w:rsidP="002E2B5B">
            <w:pPr>
              <w:spacing w:after="120"/>
              <w:jc w:val="right"/>
              <w:rPr>
                <w:rFonts w:ascii="Calibri" w:hAnsi="Calibri" w:cs="Calibri"/>
                <w:sz w:val="16"/>
                <w:szCs w:val="16"/>
              </w:rPr>
            </w:pPr>
            <w:r>
              <w:rPr>
                <w:rFonts w:ascii="Calibri" w:hAnsi="Calibri" w:cs="Calibri"/>
                <w:sz w:val="16"/>
                <w:szCs w:val="16"/>
              </w:rPr>
              <w:t>167</w:t>
            </w:r>
          </w:p>
        </w:tc>
      </w:tr>
      <w:tr w:rsidR="001A72BC" w:rsidRPr="002E2B5B" w14:paraId="0EBF8E86" w14:textId="39D1DCA8" w:rsidTr="00297D4A">
        <w:trPr>
          <w:trHeight w:hRule="exact" w:val="227"/>
        </w:trPr>
        <w:tc>
          <w:tcPr>
            <w:tcW w:w="980" w:type="pct"/>
            <w:tcBorders>
              <w:top w:val="single" w:sz="4" w:space="0" w:color="auto"/>
              <w:bottom w:val="single" w:sz="4" w:space="0" w:color="auto"/>
            </w:tcBorders>
            <w:shd w:val="clear" w:color="auto" w:fill="auto"/>
            <w:noWrap/>
            <w:vAlign w:val="center"/>
            <w:hideMark/>
          </w:tcPr>
          <w:p w14:paraId="4B920874" w14:textId="6847C7C1" w:rsidR="001A72BC" w:rsidRPr="002E2B5B" w:rsidRDefault="001A72BC" w:rsidP="00C901DF">
            <w:pPr>
              <w:spacing w:after="120"/>
              <w:jc w:val="center"/>
              <w:rPr>
                <w:rFonts w:ascii="Calibri" w:hAnsi="Calibri" w:cs="Calibri"/>
                <w:b/>
                <w:sz w:val="16"/>
                <w:szCs w:val="16"/>
              </w:rPr>
            </w:pPr>
            <w:r>
              <w:rPr>
                <w:rFonts w:ascii="Calibri" w:hAnsi="Calibri" w:cs="Calibri"/>
                <w:b/>
                <w:sz w:val="16"/>
                <w:szCs w:val="16"/>
              </w:rPr>
              <w:t>TOTAL</w:t>
            </w:r>
          </w:p>
        </w:tc>
        <w:tc>
          <w:tcPr>
            <w:tcW w:w="1373" w:type="pct"/>
            <w:tcBorders>
              <w:top w:val="single" w:sz="4" w:space="0" w:color="auto"/>
              <w:bottom w:val="single" w:sz="4" w:space="0" w:color="auto"/>
            </w:tcBorders>
            <w:shd w:val="clear" w:color="auto" w:fill="auto"/>
            <w:noWrap/>
            <w:vAlign w:val="center"/>
          </w:tcPr>
          <w:p w14:paraId="3C5B1EF6" w14:textId="16EB88DF" w:rsidR="001A72BC" w:rsidRPr="002E2B5B" w:rsidRDefault="001A72BC" w:rsidP="00C901DF">
            <w:pPr>
              <w:spacing w:after="120"/>
              <w:jc w:val="right"/>
              <w:rPr>
                <w:rFonts w:ascii="Calibri" w:hAnsi="Calibri" w:cs="Calibri"/>
                <w:b/>
                <w:bCs/>
                <w:sz w:val="16"/>
                <w:szCs w:val="16"/>
              </w:rPr>
            </w:pPr>
            <w:r>
              <w:rPr>
                <w:rFonts w:ascii="Calibri" w:hAnsi="Calibri" w:cs="Calibri"/>
                <w:b/>
                <w:bCs/>
                <w:sz w:val="16"/>
                <w:szCs w:val="16"/>
              </w:rPr>
              <w:t>396.647</w:t>
            </w:r>
          </w:p>
        </w:tc>
        <w:tc>
          <w:tcPr>
            <w:tcW w:w="70" w:type="pct"/>
            <w:tcBorders>
              <w:top w:val="single" w:sz="4" w:space="0" w:color="auto"/>
              <w:bottom w:val="single" w:sz="4" w:space="0" w:color="auto"/>
            </w:tcBorders>
          </w:tcPr>
          <w:p w14:paraId="14B397B8" w14:textId="77777777" w:rsidR="001A72BC" w:rsidRDefault="001A72BC" w:rsidP="002E2B5B">
            <w:pPr>
              <w:spacing w:after="120"/>
              <w:jc w:val="right"/>
              <w:rPr>
                <w:rFonts w:ascii="Calibri" w:hAnsi="Calibri" w:cs="Calibri"/>
                <w:b/>
                <w:bCs/>
                <w:sz w:val="16"/>
                <w:szCs w:val="16"/>
              </w:rPr>
            </w:pPr>
          </w:p>
        </w:tc>
        <w:tc>
          <w:tcPr>
            <w:tcW w:w="760" w:type="pct"/>
            <w:tcBorders>
              <w:top w:val="single" w:sz="4" w:space="0" w:color="auto"/>
              <w:bottom w:val="single" w:sz="4" w:space="0" w:color="auto"/>
            </w:tcBorders>
          </w:tcPr>
          <w:p w14:paraId="04B657EC" w14:textId="7C53F429" w:rsidR="001A72BC" w:rsidRDefault="001A72BC" w:rsidP="002E2B5B">
            <w:pPr>
              <w:spacing w:after="120"/>
              <w:jc w:val="right"/>
              <w:rPr>
                <w:rFonts w:ascii="Calibri" w:hAnsi="Calibri" w:cs="Calibri"/>
                <w:b/>
                <w:bCs/>
                <w:sz w:val="16"/>
                <w:szCs w:val="16"/>
              </w:rPr>
            </w:pPr>
            <w:r>
              <w:rPr>
                <w:rFonts w:ascii="Calibri" w:hAnsi="Calibri" w:cs="Calibri"/>
                <w:b/>
                <w:bCs/>
                <w:sz w:val="16"/>
                <w:szCs w:val="16"/>
              </w:rPr>
              <w:t>29.799</w:t>
            </w:r>
          </w:p>
        </w:tc>
        <w:tc>
          <w:tcPr>
            <w:tcW w:w="677" w:type="pct"/>
            <w:tcBorders>
              <w:top w:val="single" w:sz="4" w:space="0" w:color="auto"/>
              <w:bottom w:val="single" w:sz="4" w:space="0" w:color="auto"/>
            </w:tcBorders>
          </w:tcPr>
          <w:p w14:paraId="320CCFFF" w14:textId="37B35021" w:rsidR="001A72BC" w:rsidRDefault="001A72BC" w:rsidP="002E2B5B">
            <w:pPr>
              <w:spacing w:after="120"/>
              <w:jc w:val="right"/>
              <w:rPr>
                <w:rFonts w:ascii="Calibri" w:hAnsi="Calibri" w:cs="Calibri"/>
                <w:b/>
                <w:bCs/>
                <w:sz w:val="16"/>
                <w:szCs w:val="16"/>
              </w:rPr>
            </w:pPr>
            <w:r>
              <w:rPr>
                <w:rFonts w:ascii="Calibri" w:hAnsi="Calibri" w:cs="Calibri"/>
                <w:b/>
                <w:bCs/>
                <w:sz w:val="16"/>
                <w:szCs w:val="16"/>
              </w:rPr>
              <w:t>(134)</w:t>
            </w:r>
          </w:p>
        </w:tc>
        <w:tc>
          <w:tcPr>
            <w:tcW w:w="1140" w:type="pct"/>
            <w:tcBorders>
              <w:top w:val="single" w:sz="4" w:space="0" w:color="auto"/>
              <w:bottom w:val="single" w:sz="4" w:space="0" w:color="auto"/>
            </w:tcBorders>
          </w:tcPr>
          <w:p w14:paraId="430AF0FF" w14:textId="51ECE5EC" w:rsidR="001A72BC" w:rsidRDefault="001A72BC" w:rsidP="002E2B5B">
            <w:pPr>
              <w:spacing w:after="120"/>
              <w:jc w:val="right"/>
              <w:rPr>
                <w:rFonts w:ascii="Calibri" w:hAnsi="Calibri" w:cs="Calibri"/>
                <w:b/>
                <w:bCs/>
                <w:sz w:val="16"/>
                <w:szCs w:val="16"/>
              </w:rPr>
            </w:pPr>
            <w:r>
              <w:rPr>
                <w:rFonts w:ascii="Calibri" w:hAnsi="Calibri" w:cs="Calibri"/>
                <w:b/>
                <w:bCs/>
                <w:sz w:val="16"/>
                <w:szCs w:val="16"/>
              </w:rPr>
              <w:t>426.312</w:t>
            </w:r>
          </w:p>
        </w:tc>
      </w:tr>
    </w:tbl>
    <w:p w14:paraId="65CB6546" w14:textId="78176AAD" w:rsidR="00250E26" w:rsidRDefault="00250E26" w:rsidP="002E2B5B">
      <w:pPr>
        <w:jc w:val="both"/>
        <w:rPr>
          <w:rFonts w:ascii="Calibri" w:hAnsi="Calibri" w:cs="Calibri"/>
          <w:b/>
          <w:sz w:val="22"/>
          <w:szCs w:val="22"/>
        </w:rPr>
      </w:pPr>
    </w:p>
    <w:p w14:paraId="356476EB" w14:textId="77777777" w:rsidR="00297D4A" w:rsidRPr="002E2B5B" w:rsidRDefault="00297D4A" w:rsidP="002E2B5B">
      <w:pPr>
        <w:jc w:val="both"/>
        <w:rPr>
          <w:rFonts w:ascii="Calibri" w:hAnsi="Calibri" w:cs="Calibri"/>
          <w:b/>
          <w:sz w:val="22"/>
          <w:szCs w:val="22"/>
        </w:rPr>
      </w:pPr>
    </w:p>
    <w:p w14:paraId="46F909EB" w14:textId="77777777" w:rsidR="00FA0D6A" w:rsidRPr="002E2B5B" w:rsidRDefault="00FA0D6A" w:rsidP="002E2B5B">
      <w:pPr>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65A27785" w:rsidR="00FC6CF4" w:rsidRPr="002E2B5B" w:rsidRDefault="00404FDE" w:rsidP="002E2B5B">
      <w:pPr>
        <w:jc w:val="both"/>
        <w:rPr>
          <w:rFonts w:ascii="Calibri" w:hAnsi="Calibri" w:cs="Calibri"/>
          <w:b/>
          <w:sz w:val="22"/>
          <w:szCs w:val="22"/>
        </w:rPr>
      </w:pPr>
      <w:r w:rsidRPr="002E2B5B">
        <w:rPr>
          <w:rFonts w:ascii="Calibri" w:hAnsi="Calibri" w:cs="Calibri"/>
          <w:sz w:val="22"/>
          <w:szCs w:val="22"/>
        </w:rPr>
        <w:t>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DA6DA5">
        <w:trPr>
          <w:trHeight w:hRule="exact" w:val="227"/>
        </w:trPr>
        <w:tc>
          <w:tcPr>
            <w:tcW w:w="2614" w:type="pct"/>
            <w:tcBorders>
              <w:top w:val="nil"/>
              <w:left w:val="nil"/>
              <w:bottom w:val="single" w:sz="4" w:space="0" w:color="auto"/>
              <w:right w:val="nil"/>
            </w:tcBorders>
            <w:shd w:val="clear" w:color="auto" w:fill="auto"/>
            <w:noWrap/>
            <w:vAlign w:val="bottom"/>
            <w:hideMark/>
          </w:tcPr>
          <w:p w14:paraId="1CEE3169" w14:textId="77777777" w:rsidR="00FF1438" w:rsidRPr="002E2B5B" w:rsidRDefault="00FF1438" w:rsidP="002E2B5B">
            <w:pPr>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nil"/>
              <w:left w:val="nil"/>
              <w:bottom w:val="single" w:sz="4" w:space="0" w:color="auto"/>
              <w:right w:val="nil"/>
            </w:tcBorders>
            <w:shd w:val="clear" w:color="auto" w:fill="auto"/>
            <w:noWrap/>
            <w:vAlign w:val="bottom"/>
            <w:hideMark/>
          </w:tcPr>
          <w:p w14:paraId="78EA5425" w14:textId="77777777" w:rsidR="00FF1438" w:rsidRPr="002E2B5B" w:rsidRDefault="00FF1438" w:rsidP="002E2B5B">
            <w:pPr>
              <w:jc w:val="center"/>
              <w:rPr>
                <w:rFonts w:ascii="Calibri" w:hAnsi="Calibri" w:cs="Calibri"/>
                <w:b/>
                <w:bCs/>
                <w:sz w:val="16"/>
                <w:szCs w:val="16"/>
              </w:rPr>
            </w:pPr>
          </w:p>
        </w:tc>
        <w:tc>
          <w:tcPr>
            <w:tcW w:w="135" w:type="pct"/>
            <w:tcBorders>
              <w:top w:val="nil"/>
              <w:left w:val="nil"/>
              <w:bottom w:val="single" w:sz="4" w:space="0" w:color="auto"/>
              <w:right w:val="nil"/>
            </w:tcBorders>
            <w:shd w:val="clear" w:color="auto" w:fill="auto"/>
            <w:noWrap/>
            <w:vAlign w:val="bottom"/>
            <w:hideMark/>
          </w:tcPr>
          <w:p w14:paraId="50AB08D3" w14:textId="77777777" w:rsidR="00FF1438" w:rsidRPr="002E2B5B" w:rsidRDefault="00FF1438" w:rsidP="002E2B5B">
            <w:pPr>
              <w:jc w:val="center"/>
              <w:rPr>
                <w:rFonts w:ascii="Calibri" w:hAnsi="Calibri" w:cs="Calibri"/>
                <w:b/>
                <w:bCs/>
                <w:sz w:val="16"/>
                <w:szCs w:val="16"/>
              </w:rPr>
            </w:pPr>
          </w:p>
        </w:tc>
        <w:tc>
          <w:tcPr>
            <w:tcW w:w="876" w:type="pct"/>
            <w:tcBorders>
              <w:top w:val="nil"/>
              <w:left w:val="nil"/>
              <w:bottom w:val="single" w:sz="4" w:space="0" w:color="auto"/>
              <w:right w:val="nil"/>
            </w:tcBorders>
          </w:tcPr>
          <w:p w14:paraId="4C7E6A62" w14:textId="77777777" w:rsidR="00FF1438" w:rsidRPr="002E2B5B" w:rsidRDefault="00FF1438" w:rsidP="002E2B5B">
            <w:pPr>
              <w:jc w:val="right"/>
              <w:rPr>
                <w:rFonts w:ascii="Calibri" w:hAnsi="Calibri" w:cs="Calibri"/>
                <w:b/>
                <w:bCs/>
                <w:sz w:val="16"/>
                <w:szCs w:val="16"/>
              </w:rPr>
            </w:pPr>
          </w:p>
        </w:tc>
        <w:tc>
          <w:tcPr>
            <w:tcW w:w="951" w:type="pct"/>
            <w:tcBorders>
              <w:top w:val="nil"/>
              <w:left w:val="nil"/>
              <w:bottom w:val="single" w:sz="4" w:space="0" w:color="auto"/>
              <w:right w:val="nil"/>
            </w:tcBorders>
            <w:shd w:val="clear" w:color="auto" w:fill="auto"/>
            <w:noWrap/>
            <w:vAlign w:val="bottom"/>
          </w:tcPr>
          <w:p w14:paraId="28C40260" w14:textId="77777777" w:rsidR="00FF1438" w:rsidRPr="002E2B5B" w:rsidRDefault="00FF1438" w:rsidP="002E2B5B">
            <w:pPr>
              <w:jc w:val="right"/>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029BEF60" w14:textId="77777777" w:rsidR="00FF1438" w:rsidRPr="002E2B5B" w:rsidRDefault="00FF1438" w:rsidP="002E2B5B">
            <w:pPr>
              <w:jc w:val="center"/>
              <w:rPr>
                <w:rFonts w:ascii="Calibri" w:hAnsi="Calibri" w:cs="Calibri"/>
                <w:b/>
                <w:bCs/>
                <w:sz w:val="16"/>
                <w:szCs w:val="16"/>
              </w:rPr>
            </w:pPr>
          </w:p>
        </w:tc>
      </w:tr>
      <w:tr w:rsidR="004C6C47" w:rsidRPr="002E2B5B" w14:paraId="1EA050EC" w14:textId="77777777" w:rsidTr="00DA6DA5">
        <w:trPr>
          <w:trHeight w:hRule="exact" w:val="227"/>
        </w:trPr>
        <w:tc>
          <w:tcPr>
            <w:tcW w:w="2614" w:type="pct"/>
            <w:tcBorders>
              <w:top w:val="nil"/>
              <w:left w:val="nil"/>
              <w:right w:val="nil"/>
            </w:tcBorders>
            <w:shd w:val="clear" w:color="auto" w:fill="auto"/>
            <w:noWrap/>
            <w:vAlign w:val="bottom"/>
            <w:hideMark/>
          </w:tcPr>
          <w:p w14:paraId="7602D446"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2E2B5B">
            <w:pPr>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2E2B5B">
            <w:pPr>
              <w:rPr>
                <w:rFonts w:ascii="Calibri" w:hAnsi="Calibri" w:cs="Calibri"/>
                <w:sz w:val="16"/>
                <w:szCs w:val="16"/>
              </w:rPr>
            </w:pPr>
          </w:p>
        </w:tc>
      </w:tr>
      <w:tr w:rsidR="004C6C47" w:rsidRPr="002E2B5B" w14:paraId="346477AA" w14:textId="77777777" w:rsidTr="00DA6DA5">
        <w:trPr>
          <w:trHeight w:hRule="exact" w:val="227"/>
        </w:trPr>
        <w:tc>
          <w:tcPr>
            <w:tcW w:w="2614" w:type="pct"/>
            <w:tcBorders>
              <w:top w:val="nil"/>
              <w:left w:val="nil"/>
              <w:right w:val="nil"/>
            </w:tcBorders>
            <w:shd w:val="clear" w:color="auto" w:fill="auto"/>
            <w:noWrap/>
            <w:vAlign w:val="bottom"/>
            <w:hideMark/>
          </w:tcPr>
          <w:p w14:paraId="074D2988"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2E2B5B">
            <w:pPr>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2E2B5B">
            <w:pPr>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2E2B5B">
            <w:pPr>
              <w:rPr>
                <w:rFonts w:ascii="Calibri" w:hAnsi="Calibri" w:cs="Calibri"/>
                <w:sz w:val="16"/>
                <w:szCs w:val="16"/>
              </w:rPr>
            </w:pPr>
          </w:p>
        </w:tc>
      </w:tr>
      <w:tr w:rsidR="004C6C47" w:rsidRPr="002E2B5B" w14:paraId="76603E63" w14:textId="77777777" w:rsidTr="00DA6DA5">
        <w:trPr>
          <w:trHeight w:hRule="exact" w:val="227"/>
        </w:trPr>
        <w:tc>
          <w:tcPr>
            <w:tcW w:w="2614" w:type="pct"/>
            <w:tcBorders>
              <w:left w:val="nil"/>
              <w:right w:val="nil"/>
            </w:tcBorders>
            <w:shd w:val="clear" w:color="auto" w:fill="auto"/>
            <w:noWrap/>
            <w:vAlign w:val="bottom"/>
          </w:tcPr>
          <w:p w14:paraId="0D4F8B4E"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2E2B5B">
            <w:pPr>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2E2B5B">
            <w:pPr>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2E2B5B">
            <w:pPr>
              <w:rPr>
                <w:rFonts w:ascii="Calibri" w:hAnsi="Calibri" w:cs="Calibri"/>
                <w:b/>
                <w:sz w:val="16"/>
                <w:szCs w:val="16"/>
              </w:rPr>
            </w:pPr>
          </w:p>
        </w:tc>
      </w:tr>
      <w:tr w:rsidR="004C6C47" w:rsidRPr="002E2B5B" w14:paraId="15C0BFFD" w14:textId="77777777" w:rsidTr="00DA6DA5">
        <w:trPr>
          <w:trHeight w:hRule="exact" w:val="227"/>
        </w:trPr>
        <w:tc>
          <w:tcPr>
            <w:tcW w:w="2614" w:type="pct"/>
            <w:tcBorders>
              <w:left w:val="nil"/>
              <w:right w:val="nil"/>
            </w:tcBorders>
            <w:shd w:val="clear" w:color="auto" w:fill="auto"/>
            <w:noWrap/>
            <w:vAlign w:val="center"/>
          </w:tcPr>
          <w:p w14:paraId="65465E6A" w14:textId="77777777" w:rsidR="00B8368E" w:rsidRPr="002E2B5B" w:rsidRDefault="00B8368E" w:rsidP="002E2B5B">
            <w:pPr>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2E2B5B">
            <w:pPr>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2E2B5B">
            <w:pPr>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2E2B5B">
            <w:pPr>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2E2B5B">
            <w:pPr>
              <w:rPr>
                <w:rFonts w:ascii="Calibri" w:hAnsi="Calibri" w:cs="Calibri"/>
                <w:b/>
                <w:sz w:val="16"/>
                <w:szCs w:val="16"/>
              </w:rPr>
            </w:pPr>
          </w:p>
        </w:tc>
      </w:tr>
      <w:tr w:rsidR="004C6C47" w:rsidRPr="002E2B5B" w14:paraId="7DAA8D08" w14:textId="77777777" w:rsidTr="00DA6DA5">
        <w:trPr>
          <w:trHeight w:hRule="exact" w:val="227"/>
        </w:trPr>
        <w:tc>
          <w:tcPr>
            <w:tcW w:w="2614" w:type="pct"/>
            <w:tcBorders>
              <w:left w:val="nil"/>
              <w:bottom w:val="single" w:sz="4" w:space="0" w:color="auto"/>
              <w:right w:val="nil"/>
            </w:tcBorders>
            <w:shd w:val="clear" w:color="auto" w:fill="auto"/>
            <w:noWrap/>
            <w:vAlign w:val="center"/>
          </w:tcPr>
          <w:p w14:paraId="1E9205C8" w14:textId="77777777" w:rsidR="0002343B" w:rsidRPr="002E2B5B" w:rsidRDefault="0002343B" w:rsidP="002E2B5B">
            <w:pPr>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2E2B5B">
            <w:pPr>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2E2B5B">
            <w:pPr>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2E2B5B">
            <w:pPr>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7777777" w:rsidR="0002343B" w:rsidRPr="002E2B5B" w:rsidRDefault="0002343B" w:rsidP="002E2B5B">
            <w:pPr>
              <w:jc w:val="right"/>
              <w:rPr>
                <w:rFonts w:ascii="Calibri" w:hAnsi="Calibri" w:cs="Calibri"/>
                <w:sz w:val="16"/>
                <w:szCs w:val="16"/>
              </w:rPr>
            </w:pPr>
            <w:r w:rsidRPr="002E2B5B">
              <w:rPr>
                <w:rFonts w:ascii="Calibri" w:hAnsi="Calibri" w:cs="Calibri"/>
                <w:sz w:val="16"/>
                <w:szCs w:val="16"/>
              </w:rPr>
              <w:t>(16.171.756,85)</w:t>
            </w:r>
          </w:p>
        </w:tc>
        <w:tc>
          <w:tcPr>
            <w:tcW w:w="85" w:type="pct"/>
            <w:tcBorders>
              <w:left w:val="nil"/>
              <w:bottom w:val="single" w:sz="4" w:space="0" w:color="auto"/>
              <w:right w:val="nil"/>
            </w:tcBorders>
            <w:shd w:val="clear" w:color="auto" w:fill="auto"/>
            <w:noWrap/>
            <w:vAlign w:val="bottom"/>
          </w:tcPr>
          <w:p w14:paraId="25DBD5EC" w14:textId="77777777" w:rsidR="0002343B" w:rsidRPr="002E2B5B" w:rsidRDefault="0002343B" w:rsidP="002E2B5B">
            <w:pPr>
              <w:rPr>
                <w:rFonts w:ascii="Calibri" w:hAnsi="Calibri" w:cs="Calibri"/>
                <w:b/>
                <w:sz w:val="16"/>
                <w:szCs w:val="16"/>
              </w:rPr>
            </w:pPr>
          </w:p>
        </w:tc>
      </w:tr>
      <w:tr w:rsidR="004C6C47" w:rsidRPr="002E2B5B" w14:paraId="7B161F4E" w14:textId="77777777" w:rsidTr="00DA6DA5">
        <w:trPr>
          <w:trHeight w:hRule="exact" w:val="227"/>
        </w:trPr>
        <w:tc>
          <w:tcPr>
            <w:tcW w:w="2614" w:type="pct"/>
            <w:tcBorders>
              <w:top w:val="single" w:sz="4" w:space="0" w:color="auto"/>
              <w:left w:val="nil"/>
              <w:bottom w:val="single" w:sz="4" w:space="0" w:color="auto"/>
              <w:right w:val="nil"/>
            </w:tcBorders>
            <w:shd w:val="clear" w:color="auto" w:fill="auto"/>
            <w:noWrap/>
            <w:vAlign w:val="bottom"/>
            <w:hideMark/>
          </w:tcPr>
          <w:p w14:paraId="12F164FE" w14:textId="77777777" w:rsidR="00C535B0" w:rsidRPr="002E2B5B" w:rsidRDefault="00C535B0" w:rsidP="002E2B5B">
            <w:pPr>
              <w:rPr>
                <w:rFonts w:ascii="Calibri" w:hAnsi="Calibri" w:cs="Calibri"/>
                <w:b/>
                <w:sz w:val="16"/>
                <w:szCs w:val="16"/>
              </w:rPr>
            </w:pPr>
            <w:r w:rsidRPr="002E2B5B">
              <w:rPr>
                <w:rFonts w:ascii="Calibri" w:hAnsi="Calibri" w:cs="Calibri"/>
                <w:b/>
                <w:sz w:val="16"/>
                <w:szCs w:val="16"/>
              </w:rPr>
              <w:t>SALDO DE CRÉDITO PREVIDENCIÁRIO EM 3</w:t>
            </w:r>
            <w:r w:rsidR="00B31412" w:rsidRPr="002E2B5B">
              <w:rPr>
                <w:rFonts w:ascii="Calibri" w:hAnsi="Calibri" w:cs="Calibri"/>
                <w:b/>
                <w:sz w:val="16"/>
                <w:szCs w:val="16"/>
              </w:rPr>
              <w:t>1</w:t>
            </w:r>
            <w:r w:rsidRPr="002E2B5B">
              <w:rPr>
                <w:rFonts w:ascii="Calibri" w:hAnsi="Calibri" w:cs="Calibri"/>
                <w:b/>
                <w:sz w:val="16"/>
                <w:szCs w:val="16"/>
              </w:rPr>
              <w:t>/</w:t>
            </w:r>
            <w:r w:rsidR="00B31412" w:rsidRPr="002E2B5B">
              <w:rPr>
                <w:rFonts w:ascii="Calibri" w:hAnsi="Calibri" w:cs="Calibri"/>
                <w:b/>
                <w:sz w:val="16"/>
                <w:szCs w:val="16"/>
              </w:rPr>
              <w:t>12</w:t>
            </w:r>
            <w:r w:rsidRPr="002E2B5B">
              <w:rPr>
                <w:rFonts w:ascii="Calibri" w:hAnsi="Calibri" w:cs="Calibri"/>
                <w:b/>
                <w:sz w:val="16"/>
                <w:szCs w:val="16"/>
              </w:rPr>
              <w:t>/20</w:t>
            </w:r>
            <w:r w:rsidR="0002343B" w:rsidRPr="002E2B5B">
              <w:rPr>
                <w:rFonts w:ascii="Calibri" w:hAnsi="Calibri" w:cs="Calibri"/>
                <w:b/>
                <w:sz w:val="16"/>
                <w:szCs w:val="16"/>
              </w:rPr>
              <w:t>20</w:t>
            </w:r>
          </w:p>
        </w:tc>
        <w:tc>
          <w:tcPr>
            <w:tcW w:w="339" w:type="pct"/>
            <w:tcBorders>
              <w:top w:val="single" w:sz="4" w:space="0" w:color="auto"/>
              <w:left w:val="nil"/>
              <w:bottom w:val="single" w:sz="4" w:space="0" w:color="auto"/>
              <w:right w:val="nil"/>
            </w:tcBorders>
            <w:shd w:val="clear" w:color="auto" w:fill="auto"/>
            <w:noWrap/>
            <w:vAlign w:val="bottom"/>
            <w:hideMark/>
          </w:tcPr>
          <w:p w14:paraId="51BC2C21" w14:textId="77777777" w:rsidR="00C535B0" w:rsidRPr="002E2B5B" w:rsidRDefault="00C535B0"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3AF5CF3F" w14:textId="77777777" w:rsidR="00C535B0" w:rsidRPr="002E2B5B" w:rsidRDefault="00C535B0"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31C74E3" w14:textId="77777777" w:rsidR="00C535B0" w:rsidRPr="002E2B5B" w:rsidRDefault="00C535B0"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hideMark/>
          </w:tcPr>
          <w:p w14:paraId="75BCE980" w14:textId="77777777" w:rsidR="00C535B0" w:rsidRPr="002E2B5B" w:rsidRDefault="0002343B" w:rsidP="002E2B5B">
            <w:pPr>
              <w:jc w:val="right"/>
              <w:rPr>
                <w:rFonts w:ascii="Calibri" w:hAnsi="Calibri" w:cs="Calibri"/>
                <w:b/>
                <w:sz w:val="16"/>
                <w:szCs w:val="16"/>
              </w:rPr>
            </w:pPr>
            <w:r w:rsidRPr="002E2B5B">
              <w:rPr>
                <w:rFonts w:ascii="Calibri" w:hAnsi="Calibri" w:cs="Calibri"/>
                <w:b/>
                <w:sz w:val="16"/>
                <w:szCs w:val="16"/>
              </w:rPr>
              <w:t>1.686.381</w:t>
            </w:r>
          </w:p>
        </w:tc>
        <w:tc>
          <w:tcPr>
            <w:tcW w:w="85" w:type="pct"/>
            <w:tcBorders>
              <w:top w:val="single" w:sz="4" w:space="0" w:color="auto"/>
              <w:left w:val="nil"/>
              <w:bottom w:val="single" w:sz="4" w:space="0" w:color="auto"/>
              <w:right w:val="nil"/>
            </w:tcBorders>
            <w:shd w:val="clear" w:color="auto" w:fill="auto"/>
            <w:noWrap/>
            <w:vAlign w:val="bottom"/>
            <w:hideMark/>
          </w:tcPr>
          <w:p w14:paraId="6B56C6D1" w14:textId="77777777" w:rsidR="00C535B0" w:rsidRPr="002E2B5B" w:rsidRDefault="00C535B0" w:rsidP="002E2B5B">
            <w:pPr>
              <w:rPr>
                <w:rFonts w:ascii="Calibri" w:hAnsi="Calibri" w:cs="Calibri"/>
                <w:b/>
                <w:sz w:val="16"/>
                <w:szCs w:val="16"/>
              </w:rPr>
            </w:pPr>
          </w:p>
        </w:tc>
      </w:tr>
      <w:tr w:rsidR="004C6C47" w:rsidRPr="002E2B5B" w14:paraId="00B6C5DC" w14:textId="77777777" w:rsidTr="00DA6DA5">
        <w:trPr>
          <w:trHeight w:hRule="exact" w:val="227"/>
        </w:trPr>
        <w:tc>
          <w:tcPr>
            <w:tcW w:w="2614" w:type="pct"/>
            <w:tcBorders>
              <w:top w:val="single" w:sz="4" w:space="0" w:color="auto"/>
              <w:left w:val="nil"/>
              <w:bottom w:val="single" w:sz="4" w:space="0" w:color="auto"/>
              <w:right w:val="nil"/>
            </w:tcBorders>
            <w:shd w:val="clear" w:color="auto" w:fill="auto"/>
            <w:noWrap/>
            <w:vAlign w:val="bottom"/>
          </w:tcPr>
          <w:p w14:paraId="1ABBFC62"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004C6C47" w:rsidRPr="002E2B5B">
              <w:rPr>
                <w:rFonts w:ascii="Calibri" w:hAnsi="Calibri" w:cs="Calibri"/>
                <w:b/>
                <w:sz w:val="16"/>
                <w:szCs w:val="16"/>
              </w:rPr>
              <w:t>Abr</w:t>
            </w:r>
            <w:proofErr w:type="spellEnd"/>
            <w:r w:rsidRPr="002E2B5B">
              <w:rPr>
                <w:rFonts w:ascii="Calibri" w:hAnsi="Calibri" w:cs="Calibri"/>
                <w:b/>
                <w:sz w:val="16"/>
                <w:szCs w:val="16"/>
              </w:rPr>
              <w:t>/2021)</w:t>
            </w:r>
            <w:r w:rsidR="004C6C47" w:rsidRPr="002E2B5B">
              <w:rPr>
                <w:rFonts w:ascii="Calibri" w:hAnsi="Calibri" w:cs="Calibri"/>
                <w:b/>
                <w:sz w:val="16"/>
                <w:szCs w:val="16"/>
              </w:rPr>
              <w:t xml:space="preserve"> RECONHECIDO NAS DFS DE 2019</w:t>
            </w:r>
          </w:p>
        </w:tc>
        <w:tc>
          <w:tcPr>
            <w:tcW w:w="339" w:type="pct"/>
            <w:tcBorders>
              <w:top w:val="single" w:sz="4" w:space="0" w:color="auto"/>
              <w:left w:val="nil"/>
              <w:bottom w:val="single" w:sz="4" w:space="0" w:color="auto"/>
              <w:right w:val="nil"/>
            </w:tcBorders>
            <w:shd w:val="clear" w:color="auto" w:fill="auto"/>
            <w:noWrap/>
            <w:vAlign w:val="bottom"/>
          </w:tcPr>
          <w:p w14:paraId="38CDF79F"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50A15532"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84E2F1D"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4A723E1B" w14:textId="77777777" w:rsidR="001F541A" w:rsidRPr="002E2B5B" w:rsidRDefault="001F541A" w:rsidP="002E2B5B">
            <w:pPr>
              <w:jc w:val="right"/>
              <w:rPr>
                <w:rFonts w:ascii="Calibri" w:hAnsi="Calibri" w:cs="Calibri"/>
                <w:b/>
                <w:sz w:val="16"/>
                <w:szCs w:val="16"/>
              </w:rPr>
            </w:pPr>
            <w:r w:rsidRPr="002E2B5B">
              <w:rPr>
                <w:rFonts w:ascii="Calibri" w:hAnsi="Calibri" w:cs="Calibri"/>
                <w:b/>
                <w:sz w:val="16"/>
                <w:szCs w:val="16"/>
              </w:rPr>
              <w:t>(</w:t>
            </w:r>
            <w:r w:rsidR="004C6C47" w:rsidRPr="002E2B5B">
              <w:rPr>
                <w:rFonts w:ascii="Calibri" w:hAnsi="Calibri" w:cs="Calibri"/>
                <w:b/>
                <w:sz w:val="16"/>
                <w:szCs w:val="16"/>
              </w:rPr>
              <w:t>271.209</w:t>
            </w:r>
            <w:r w:rsidRPr="002E2B5B">
              <w:rPr>
                <w:rFonts w:ascii="Calibri" w:hAnsi="Calibri" w:cs="Calibri"/>
                <w:b/>
                <w:sz w:val="16"/>
                <w:szCs w:val="16"/>
              </w:rPr>
              <w:t>)</w:t>
            </w:r>
          </w:p>
        </w:tc>
        <w:tc>
          <w:tcPr>
            <w:tcW w:w="85" w:type="pct"/>
            <w:tcBorders>
              <w:top w:val="single" w:sz="4" w:space="0" w:color="auto"/>
              <w:left w:val="nil"/>
              <w:bottom w:val="single" w:sz="4" w:space="0" w:color="auto"/>
              <w:right w:val="nil"/>
            </w:tcBorders>
            <w:shd w:val="clear" w:color="auto" w:fill="auto"/>
            <w:noWrap/>
            <w:vAlign w:val="bottom"/>
          </w:tcPr>
          <w:p w14:paraId="1BC57218" w14:textId="77777777" w:rsidR="001F541A" w:rsidRPr="002E2B5B" w:rsidRDefault="001F541A" w:rsidP="002E2B5B">
            <w:pPr>
              <w:rPr>
                <w:rFonts w:ascii="Calibri" w:hAnsi="Calibri" w:cs="Calibri"/>
                <w:b/>
                <w:sz w:val="16"/>
                <w:szCs w:val="16"/>
              </w:rPr>
            </w:pPr>
          </w:p>
        </w:tc>
      </w:tr>
      <w:tr w:rsidR="004C6C47" w:rsidRPr="002E2B5B" w14:paraId="2AB44943" w14:textId="77777777" w:rsidTr="00DA6DA5">
        <w:trPr>
          <w:trHeight w:hRule="exact" w:val="227"/>
        </w:trPr>
        <w:tc>
          <w:tcPr>
            <w:tcW w:w="2614" w:type="pct"/>
            <w:tcBorders>
              <w:top w:val="single" w:sz="4" w:space="0" w:color="auto"/>
              <w:left w:val="nil"/>
              <w:bottom w:val="single" w:sz="4" w:space="0" w:color="auto"/>
              <w:right w:val="nil"/>
            </w:tcBorders>
            <w:shd w:val="clear" w:color="auto" w:fill="auto"/>
            <w:noWrap/>
            <w:vAlign w:val="bottom"/>
          </w:tcPr>
          <w:p w14:paraId="7ED132CE" w14:textId="77777777" w:rsidR="004C6C47" w:rsidRPr="002E2B5B" w:rsidRDefault="004C6C47"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Pr="002E2B5B">
              <w:rPr>
                <w:rFonts w:ascii="Calibri" w:hAnsi="Calibri" w:cs="Calibri"/>
                <w:b/>
                <w:sz w:val="16"/>
                <w:szCs w:val="16"/>
              </w:rPr>
              <w:t>jun</w:t>
            </w:r>
            <w:proofErr w:type="spellEnd"/>
            <w:r w:rsidRPr="002E2B5B">
              <w:rPr>
                <w:rFonts w:ascii="Calibri" w:hAnsi="Calibri" w:cs="Calibri"/>
                <w:b/>
                <w:sz w:val="16"/>
                <w:szCs w:val="16"/>
              </w:rPr>
              <w:t>/2021) RECONHECIDO NAS DFS DE 2020</w:t>
            </w:r>
          </w:p>
        </w:tc>
        <w:tc>
          <w:tcPr>
            <w:tcW w:w="339" w:type="pct"/>
            <w:tcBorders>
              <w:top w:val="single" w:sz="4" w:space="0" w:color="auto"/>
              <w:left w:val="nil"/>
              <w:bottom w:val="single" w:sz="4" w:space="0" w:color="auto"/>
              <w:right w:val="nil"/>
            </w:tcBorders>
            <w:shd w:val="clear" w:color="auto" w:fill="auto"/>
            <w:noWrap/>
            <w:vAlign w:val="bottom"/>
          </w:tcPr>
          <w:p w14:paraId="3A96F748" w14:textId="77777777" w:rsidR="004C6C47" w:rsidRPr="002E2B5B" w:rsidRDefault="004C6C47"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4C99607E" w14:textId="77777777" w:rsidR="004C6C47" w:rsidRPr="002E2B5B" w:rsidRDefault="004C6C47"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317ABB9" w14:textId="77777777" w:rsidR="004C6C47" w:rsidRPr="002E2B5B" w:rsidRDefault="004C6C47"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23ABE7" w14:textId="77777777" w:rsidR="004C6C47" w:rsidRPr="002E2B5B" w:rsidRDefault="004C6C47" w:rsidP="002E2B5B">
            <w:pPr>
              <w:jc w:val="right"/>
              <w:rPr>
                <w:rFonts w:ascii="Calibri" w:hAnsi="Calibri" w:cs="Calibri"/>
                <w:b/>
                <w:sz w:val="16"/>
                <w:szCs w:val="16"/>
              </w:rPr>
            </w:pPr>
            <w:r w:rsidRPr="002E2B5B">
              <w:rPr>
                <w:rFonts w:ascii="Calibri" w:hAnsi="Calibri" w:cs="Calibri"/>
                <w:b/>
                <w:sz w:val="16"/>
                <w:szCs w:val="16"/>
              </w:rPr>
              <w:t>(132.239)</w:t>
            </w:r>
          </w:p>
        </w:tc>
        <w:tc>
          <w:tcPr>
            <w:tcW w:w="85" w:type="pct"/>
            <w:tcBorders>
              <w:top w:val="single" w:sz="4" w:space="0" w:color="auto"/>
              <w:left w:val="nil"/>
              <w:bottom w:val="single" w:sz="4" w:space="0" w:color="auto"/>
              <w:right w:val="nil"/>
            </w:tcBorders>
            <w:shd w:val="clear" w:color="auto" w:fill="auto"/>
            <w:noWrap/>
            <w:vAlign w:val="bottom"/>
          </w:tcPr>
          <w:p w14:paraId="298692A3" w14:textId="77777777" w:rsidR="004C6C47" w:rsidRPr="002E2B5B" w:rsidRDefault="004C6C47" w:rsidP="002E2B5B">
            <w:pPr>
              <w:rPr>
                <w:rFonts w:ascii="Calibri" w:hAnsi="Calibri" w:cs="Calibri"/>
                <w:b/>
                <w:sz w:val="16"/>
                <w:szCs w:val="16"/>
              </w:rPr>
            </w:pPr>
          </w:p>
        </w:tc>
      </w:tr>
      <w:tr w:rsidR="004C6C47" w:rsidRPr="002E2B5B" w14:paraId="465FE58D" w14:textId="77777777" w:rsidTr="00DA6DA5">
        <w:trPr>
          <w:trHeight w:hRule="exact" w:val="227"/>
        </w:trPr>
        <w:tc>
          <w:tcPr>
            <w:tcW w:w="2614" w:type="pct"/>
            <w:tcBorders>
              <w:top w:val="single" w:sz="4" w:space="0" w:color="auto"/>
              <w:left w:val="nil"/>
              <w:bottom w:val="single" w:sz="4" w:space="0" w:color="auto"/>
              <w:right w:val="nil"/>
            </w:tcBorders>
            <w:shd w:val="clear" w:color="auto" w:fill="auto"/>
            <w:noWrap/>
            <w:vAlign w:val="bottom"/>
          </w:tcPr>
          <w:p w14:paraId="616B6535"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SALDO DE CRÉDITO PREVIDENCIÁRIO EM </w:t>
            </w:r>
            <w:r w:rsidR="00EF6D44" w:rsidRPr="002E2B5B">
              <w:rPr>
                <w:rFonts w:ascii="Calibri" w:hAnsi="Calibri" w:cs="Calibri"/>
                <w:b/>
                <w:sz w:val="16"/>
                <w:szCs w:val="16"/>
              </w:rPr>
              <w:t>JUNHO</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77777777" w:rsidR="001F541A" w:rsidRPr="002E2B5B" w:rsidRDefault="004C6C47" w:rsidP="002E2B5B">
            <w:pPr>
              <w:jc w:val="right"/>
              <w:rPr>
                <w:rFonts w:ascii="Calibri" w:hAnsi="Calibri" w:cs="Calibri"/>
                <w:b/>
                <w:sz w:val="16"/>
                <w:szCs w:val="16"/>
              </w:rPr>
            </w:pPr>
            <w:r w:rsidRPr="002E2B5B">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1F541A" w:rsidRPr="002E2B5B" w:rsidRDefault="001F541A" w:rsidP="002E2B5B">
            <w:pPr>
              <w:rPr>
                <w:rFonts w:ascii="Calibri" w:hAnsi="Calibri" w:cs="Calibri"/>
                <w:b/>
                <w:sz w:val="16"/>
                <w:szCs w:val="16"/>
              </w:rPr>
            </w:pPr>
          </w:p>
        </w:tc>
      </w:tr>
    </w:tbl>
    <w:p w14:paraId="750FF746" w14:textId="77777777" w:rsidR="00D52821" w:rsidRPr="002E2B5B" w:rsidRDefault="00D52821" w:rsidP="002E2B5B">
      <w:pPr>
        <w:jc w:val="both"/>
        <w:rPr>
          <w:rFonts w:ascii="Calibri" w:hAnsi="Calibri" w:cs="Calibri"/>
          <w:sz w:val="22"/>
          <w:szCs w:val="22"/>
        </w:rPr>
      </w:pPr>
    </w:p>
    <w:p w14:paraId="4C29FD13" w14:textId="25F4E99E" w:rsidR="00D52821" w:rsidRPr="002E2B5B" w:rsidRDefault="00404FDE" w:rsidP="00DA6DA5">
      <w:pPr>
        <w:spacing w:after="120"/>
        <w:jc w:val="both"/>
        <w:rPr>
          <w:rFonts w:ascii="Calibri" w:hAnsi="Calibri" w:cs="Calibri"/>
          <w:sz w:val="22"/>
          <w:szCs w:val="22"/>
        </w:rPr>
      </w:pPr>
      <w:r w:rsidRPr="002E2B5B">
        <w:rPr>
          <w:rFonts w:ascii="Calibri" w:hAnsi="Calibri" w:cs="Calibri"/>
          <w:sz w:val="22"/>
          <w:szCs w:val="22"/>
        </w:rPr>
        <w:t>Os créditos previdenciários est</w:t>
      </w:r>
      <w:r w:rsidR="0052637A" w:rsidRPr="002E2B5B">
        <w:rPr>
          <w:rFonts w:ascii="Calibri" w:hAnsi="Calibri" w:cs="Calibri"/>
          <w:sz w:val="22"/>
          <w:szCs w:val="22"/>
        </w:rPr>
        <w:t>ão</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289CE473" w:rsidR="00F0767F" w:rsidRPr="002E2B5B" w:rsidRDefault="005D16F5" w:rsidP="00DA6DA5">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7B012F" w:rsidRPr="002E2B5B">
        <w:rPr>
          <w:rFonts w:ascii="Calibri" w:hAnsi="Calibri" w:cs="Calibri"/>
          <w:sz w:val="22"/>
          <w:szCs w:val="22"/>
        </w:rPr>
        <w:t>, para aguardar a homologação por parte da Receita Federal do Brasil referente aos créditos já compensados</w:t>
      </w:r>
      <w:r w:rsidR="00C625D2" w:rsidRPr="002E2B5B">
        <w:rPr>
          <w:rFonts w:ascii="Calibri" w:hAnsi="Calibri" w:cs="Calibri"/>
          <w:sz w:val="22"/>
          <w:szCs w:val="22"/>
        </w:rPr>
        <w:t>, visto que, caso a Receita Federal do Brasil negue provimento à demanda, a VALEC deverá pagar com juros e multas todos os encargos que já foram compensados.</w:t>
      </w:r>
      <w:r w:rsidR="00F0767F" w:rsidRPr="002E2B5B">
        <w:rPr>
          <w:rFonts w:ascii="Calibri" w:hAnsi="Calibri" w:cs="Calibri"/>
          <w:sz w:val="22"/>
          <w:szCs w:val="22"/>
        </w:rPr>
        <w:t xml:space="preserve"> </w:t>
      </w:r>
    </w:p>
    <w:p w14:paraId="010C22C4" w14:textId="77730759" w:rsidR="009165D8" w:rsidRPr="002E2B5B" w:rsidRDefault="0002343B" w:rsidP="00DA6DA5">
      <w:pPr>
        <w:spacing w:after="120"/>
        <w:jc w:val="both"/>
        <w:rPr>
          <w:rFonts w:ascii="Calibri" w:hAnsi="Calibri" w:cs="Calibri"/>
          <w:sz w:val="22"/>
          <w:szCs w:val="22"/>
        </w:rPr>
      </w:pPr>
      <w:r w:rsidRPr="002E2B5B">
        <w:rPr>
          <w:rFonts w:ascii="Calibri" w:hAnsi="Calibri" w:cs="Calibri"/>
          <w:sz w:val="22"/>
          <w:szCs w:val="22"/>
        </w:rPr>
        <w:t>Em dezembro de 2020, após consulta à Superintendência de Gestão de Pessoas (SUGEP), verificou-se que seria necessário realizar uma baixa por prescrição do direito a recuperar no valor de R$ 16 milhões do saldo de INSS A COMPENSAR, restando como saldo a compensar o valor de R$ R$ 1,6 milh</w:t>
      </w:r>
      <w:r w:rsidR="0092389C">
        <w:rPr>
          <w:rFonts w:ascii="Calibri" w:hAnsi="Calibri" w:cs="Calibri"/>
          <w:sz w:val="22"/>
          <w:szCs w:val="22"/>
        </w:rPr>
        <w:t>ão</w:t>
      </w:r>
      <w:r w:rsidRPr="002E2B5B">
        <w:rPr>
          <w:rFonts w:ascii="Calibri" w:hAnsi="Calibri" w:cs="Calibri"/>
          <w:sz w:val="22"/>
          <w:szCs w:val="22"/>
        </w:rPr>
        <w:t xml:space="preserve">, </w:t>
      </w:r>
      <w:r w:rsidR="00EF6D44" w:rsidRPr="002E2B5B">
        <w:rPr>
          <w:rFonts w:ascii="Calibri" w:hAnsi="Calibri" w:cs="Calibri"/>
          <w:sz w:val="22"/>
          <w:szCs w:val="22"/>
        </w:rPr>
        <w:t>os quais irão prescrever no exercício de</w:t>
      </w:r>
      <w:r w:rsidRPr="002E2B5B">
        <w:rPr>
          <w:rFonts w:ascii="Calibri" w:hAnsi="Calibri" w:cs="Calibri"/>
          <w:sz w:val="22"/>
          <w:szCs w:val="22"/>
        </w:rPr>
        <w:t xml:space="preserve"> 2021.</w:t>
      </w:r>
    </w:p>
    <w:p w14:paraId="7FC032BF" w14:textId="34D7CC76" w:rsidR="009165D8" w:rsidRPr="002E2B5B" w:rsidRDefault="00896BCC" w:rsidP="002E2B5B">
      <w:pPr>
        <w:spacing w:after="120"/>
        <w:jc w:val="both"/>
        <w:rPr>
          <w:rFonts w:ascii="Calibri" w:hAnsi="Calibri" w:cs="Calibri"/>
          <w:sz w:val="22"/>
          <w:szCs w:val="22"/>
        </w:rPr>
      </w:pPr>
      <w:r w:rsidRPr="002E2B5B">
        <w:rPr>
          <w:rFonts w:ascii="Calibri" w:hAnsi="Calibri" w:cs="Calibri"/>
          <w:sz w:val="22"/>
          <w:szCs w:val="22"/>
        </w:rPr>
        <w:t xml:space="preserve">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 Portanto, devido à posição da Diretoria de suspender a compensação dos créditos previdenciários enquanto não haja homologação por parte da Receita Federal do Brasil, as prescrições dos créditos ocorridas até </w:t>
      </w:r>
      <w:r w:rsidR="00AF2A84" w:rsidRPr="002E2B5B">
        <w:rPr>
          <w:rFonts w:ascii="Calibri" w:hAnsi="Calibri" w:cs="Calibri"/>
          <w:sz w:val="22"/>
          <w:szCs w:val="22"/>
        </w:rPr>
        <w:t>junho/2021</w:t>
      </w:r>
      <w:r w:rsidRPr="002E2B5B">
        <w:rPr>
          <w:rFonts w:ascii="Calibri" w:hAnsi="Calibri" w:cs="Calibri"/>
          <w:sz w:val="22"/>
          <w:szCs w:val="22"/>
        </w:rPr>
        <w:t xml:space="preserve"> foram aqui consideradas.</w:t>
      </w:r>
    </w:p>
    <w:p w14:paraId="7C1E00B9" w14:textId="77777777" w:rsidR="002D346E" w:rsidRPr="002E2B5B" w:rsidRDefault="0002316D" w:rsidP="002E2B5B">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6BE2B674" w:rsidR="009165D8" w:rsidRDefault="007D119D" w:rsidP="002E2B5B">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5D27D4" w:rsidRPr="002E2B5B">
        <w:rPr>
          <w:rFonts w:ascii="Calibri" w:hAnsi="Calibri" w:cs="Calibri"/>
          <w:sz w:val="22"/>
          <w:szCs w:val="22"/>
        </w:rPr>
        <w:t xml:space="preserve"> 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p>
    <w:p w14:paraId="737E63CB" w14:textId="77777777" w:rsidR="007E3846" w:rsidRPr="002E2B5B" w:rsidRDefault="007E3846" w:rsidP="002E2B5B">
      <w:pPr>
        <w:spacing w:after="120"/>
        <w:jc w:val="both"/>
        <w:rPr>
          <w:rFonts w:ascii="Calibri" w:hAnsi="Calibri" w:cs="Calibri"/>
          <w:sz w:val="22"/>
          <w:szCs w:val="22"/>
        </w:rPr>
      </w:pPr>
    </w:p>
    <w:p w14:paraId="4AD83B51" w14:textId="155CF90A" w:rsidR="00B22FF7" w:rsidRPr="002E2B5B" w:rsidRDefault="002339ED" w:rsidP="002E2B5B">
      <w:pPr>
        <w:spacing w:after="120"/>
        <w:jc w:val="both"/>
        <w:rPr>
          <w:rFonts w:ascii="Calibri" w:hAnsi="Calibri" w:cs="Calibri"/>
          <w:b/>
          <w:sz w:val="22"/>
          <w:szCs w:val="22"/>
        </w:rPr>
      </w:pPr>
      <w:r w:rsidRPr="002E2B5B">
        <w:rPr>
          <w:rFonts w:ascii="Calibri" w:hAnsi="Calibri" w:cs="Calibri"/>
          <w:b/>
          <w:sz w:val="22"/>
          <w:szCs w:val="22"/>
        </w:rPr>
        <w:lastRenderedPageBreak/>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2656D7E7" w14:textId="52C75310" w:rsidR="00DA6DA5" w:rsidRPr="002E2B5B" w:rsidRDefault="009705E6" w:rsidP="002E2B5B">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31 de </w:t>
      </w:r>
      <w:r w:rsidR="00DF4449">
        <w:rPr>
          <w:rFonts w:ascii="Calibri" w:hAnsi="Calibri" w:cs="Calibri"/>
          <w:sz w:val="22"/>
          <w:szCs w:val="22"/>
        </w:rPr>
        <w:t xml:space="preserve">março </w:t>
      </w:r>
      <w:r w:rsidRPr="002E2B5B">
        <w:rPr>
          <w:rFonts w:ascii="Calibri" w:hAnsi="Calibri" w:cs="Calibri"/>
          <w:sz w:val="22"/>
          <w:szCs w:val="22"/>
        </w:rPr>
        <w:t>de 202</w:t>
      </w:r>
      <w:r w:rsidR="00DF4449">
        <w:rPr>
          <w:rFonts w:ascii="Calibri" w:hAnsi="Calibri" w:cs="Calibri"/>
          <w:sz w:val="22"/>
          <w:szCs w:val="22"/>
        </w:rPr>
        <w:t>1</w:t>
      </w:r>
      <w:r w:rsidRPr="002E2B5B">
        <w:rPr>
          <w:rFonts w:ascii="Calibri" w:hAnsi="Calibri" w:cs="Calibri"/>
          <w:sz w:val="22"/>
          <w:szCs w:val="22"/>
        </w:rPr>
        <w:t>, são:</w:t>
      </w: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DA6DA5">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2E2B5B">
            <w:pPr>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0F149C" w:rsidRPr="002E2B5B" w14:paraId="3552C316" w14:textId="77777777" w:rsidTr="00DA6DA5">
        <w:trPr>
          <w:trHeight w:hRule="exact" w:val="227"/>
        </w:trPr>
        <w:tc>
          <w:tcPr>
            <w:tcW w:w="1038" w:type="pct"/>
            <w:tcBorders>
              <w:top w:val="single" w:sz="8" w:space="0" w:color="000000"/>
            </w:tcBorders>
            <w:shd w:val="clear" w:color="auto" w:fill="FFFFFF"/>
            <w:noWrap/>
            <w:tcMar>
              <w:top w:w="15" w:type="dxa"/>
              <w:left w:w="15" w:type="dxa"/>
              <w:bottom w:w="0" w:type="dxa"/>
              <w:right w:w="15" w:type="dxa"/>
            </w:tcMar>
            <w:vAlign w:val="bottom"/>
            <w:hideMark/>
          </w:tcPr>
          <w:p w14:paraId="3758C48C"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002/2013</w:t>
            </w:r>
          </w:p>
        </w:tc>
        <w:tc>
          <w:tcPr>
            <w:tcW w:w="880" w:type="pct"/>
            <w:tcBorders>
              <w:top w:val="single" w:sz="8" w:space="0" w:color="000000"/>
            </w:tcBorders>
            <w:shd w:val="clear" w:color="auto" w:fill="FFFFFF"/>
            <w:noWrap/>
            <w:tcMar>
              <w:top w:w="15" w:type="dxa"/>
              <w:left w:w="15" w:type="dxa"/>
              <w:bottom w:w="0" w:type="dxa"/>
              <w:right w:w="15" w:type="dxa"/>
            </w:tcMar>
            <w:vAlign w:val="bottom"/>
            <w:hideMark/>
          </w:tcPr>
          <w:p w14:paraId="63790720"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676940</w:t>
            </w:r>
          </w:p>
        </w:tc>
        <w:tc>
          <w:tcPr>
            <w:tcW w:w="1121" w:type="pct"/>
            <w:tcBorders>
              <w:top w:val="single" w:sz="8" w:space="0" w:color="000000"/>
            </w:tcBorders>
            <w:shd w:val="clear" w:color="auto" w:fill="FFFFFF"/>
            <w:noWrap/>
            <w:tcMar>
              <w:top w:w="15" w:type="dxa"/>
              <w:left w:w="15" w:type="dxa"/>
              <w:bottom w:w="0" w:type="dxa"/>
              <w:right w:w="15" w:type="dxa"/>
            </w:tcMar>
            <w:vAlign w:val="bottom"/>
            <w:hideMark/>
          </w:tcPr>
          <w:p w14:paraId="35132F6B"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UFRB</w:t>
            </w:r>
          </w:p>
        </w:tc>
        <w:tc>
          <w:tcPr>
            <w:tcW w:w="981" w:type="pct"/>
            <w:tcBorders>
              <w:top w:val="single" w:sz="8" w:space="0" w:color="000000"/>
            </w:tcBorders>
            <w:shd w:val="clear" w:color="auto" w:fill="FFFFFF"/>
            <w:vAlign w:val="bottom"/>
          </w:tcPr>
          <w:p w14:paraId="3C0ED8B7"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20.11.2020</w:t>
            </w:r>
          </w:p>
        </w:tc>
        <w:tc>
          <w:tcPr>
            <w:tcW w:w="980" w:type="pct"/>
            <w:tcBorders>
              <w:top w:val="single" w:sz="8" w:space="0" w:color="000000"/>
            </w:tcBorders>
            <w:shd w:val="clear" w:color="auto" w:fill="FFFFFF"/>
            <w:noWrap/>
            <w:tcMar>
              <w:top w:w="15" w:type="dxa"/>
              <w:left w:w="15" w:type="dxa"/>
              <w:bottom w:w="0" w:type="dxa"/>
              <w:right w:w="15" w:type="dxa"/>
            </w:tcMar>
            <w:vAlign w:val="bottom"/>
            <w:hideMark/>
          </w:tcPr>
          <w:p w14:paraId="209CAAD7" w14:textId="5EEE4C0B" w:rsidR="000F149C" w:rsidRPr="002E2B5B" w:rsidRDefault="00DF4449" w:rsidP="002E2B5B">
            <w:pPr>
              <w:jc w:val="right"/>
              <w:rPr>
                <w:rFonts w:ascii="Calibri" w:hAnsi="Calibri" w:cs="Calibri"/>
                <w:sz w:val="16"/>
                <w:szCs w:val="16"/>
              </w:rPr>
            </w:pPr>
            <w:r>
              <w:rPr>
                <w:rFonts w:ascii="Calibri" w:hAnsi="Calibri" w:cs="Calibri"/>
                <w:sz w:val="16"/>
                <w:szCs w:val="16"/>
              </w:rPr>
              <w:t>0</w:t>
            </w:r>
          </w:p>
        </w:tc>
      </w:tr>
      <w:tr w:rsidR="00FF00FD" w:rsidRPr="002E2B5B" w14:paraId="749B781F" w14:textId="77777777" w:rsidTr="00DA6DA5">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2E2B5B">
            <w:pPr>
              <w:jc w:val="right"/>
              <w:rPr>
                <w:rFonts w:ascii="Calibri" w:hAnsi="Calibri" w:cs="Calibri"/>
                <w:sz w:val="16"/>
                <w:szCs w:val="16"/>
              </w:rPr>
            </w:pPr>
            <w:r w:rsidRPr="00214011">
              <w:rPr>
                <w:rFonts w:ascii="Calibri" w:hAnsi="Calibri" w:cs="Calibri"/>
                <w:sz w:val="16"/>
                <w:szCs w:val="16"/>
              </w:rPr>
              <w:t>71.948</w:t>
            </w:r>
          </w:p>
        </w:tc>
      </w:tr>
      <w:tr w:rsidR="00FF00FD" w:rsidRPr="002E2B5B" w14:paraId="3B1DB0F6" w14:textId="77777777" w:rsidTr="00DA6DA5">
        <w:trPr>
          <w:trHeight w:hRule="exact" w:val="227"/>
        </w:trPr>
        <w:tc>
          <w:tcPr>
            <w:tcW w:w="1038" w:type="pct"/>
            <w:shd w:val="clear" w:color="auto" w:fill="FFFFFF"/>
            <w:noWrap/>
            <w:tcMar>
              <w:top w:w="15" w:type="dxa"/>
              <w:left w:w="15" w:type="dxa"/>
              <w:bottom w:w="0" w:type="dxa"/>
              <w:right w:w="15" w:type="dxa"/>
            </w:tcMar>
            <w:vAlign w:val="bottom"/>
            <w:hideMark/>
          </w:tcPr>
          <w:p w14:paraId="0B5C4290"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001/2014</w:t>
            </w:r>
          </w:p>
        </w:tc>
        <w:tc>
          <w:tcPr>
            <w:tcW w:w="880" w:type="pct"/>
            <w:shd w:val="clear" w:color="auto" w:fill="FFFFFF"/>
            <w:noWrap/>
            <w:tcMar>
              <w:top w:w="15" w:type="dxa"/>
              <w:left w:w="15" w:type="dxa"/>
              <w:bottom w:w="0" w:type="dxa"/>
              <w:right w:w="15" w:type="dxa"/>
            </w:tcMar>
            <w:vAlign w:val="bottom"/>
            <w:hideMark/>
          </w:tcPr>
          <w:p w14:paraId="6D72472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680152</w:t>
            </w:r>
          </w:p>
        </w:tc>
        <w:tc>
          <w:tcPr>
            <w:tcW w:w="1121" w:type="pct"/>
            <w:shd w:val="clear" w:color="auto" w:fill="FFFFFF"/>
            <w:noWrap/>
            <w:tcMar>
              <w:top w:w="15" w:type="dxa"/>
              <w:left w:w="15" w:type="dxa"/>
              <w:bottom w:w="0" w:type="dxa"/>
              <w:right w:w="15" w:type="dxa"/>
            </w:tcMar>
            <w:vAlign w:val="bottom"/>
            <w:hideMark/>
          </w:tcPr>
          <w:p w14:paraId="5421AAB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UFRS</w:t>
            </w:r>
          </w:p>
        </w:tc>
        <w:tc>
          <w:tcPr>
            <w:tcW w:w="981" w:type="pct"/>
            <w:shd w:val="clear" w:color="auto" w:fill="FFFFFF"/>
            <w:vAlign w:val="bottom"/>
          </w:tcPr>
          <w:p w14:paraId="2AA01EC1"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27.06.2018</w:t>
            </w:r>
          </w:p>
        </w:tc>
        <w:tc>
          <w:tcPr>
            <w:tcW w:w="980" w:type="pct"/>
            <w:shd w:val="clear" w:color="auto" w:fill="FFFFFF"/>
            <w:noWrap/>
            <w:tcMar>
              <w:top w:w="15" w:type="dxa"/>
              <w:left w:w="15" w:type="dxa"/>
              <w:bottom w:w="0" w:type="dxa"/>
              <w:right w:w="15" w:type="dxa"/>
            </w:tcMar>
            <w:vAlign w:val="bottom"/>
            <w:hideMark/>
          </w:tcPr>
          <w:p w14:paraId="5BC8A2E2"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187.207</w:t>
            </w:r>
          </w:p>
        </w:tc>
      </w:tr>
      <w:tr w:rsidR="00FF00FD" w:rsidRPr="002E2B5B" w14:paraId="2EFBD0B2" w14:textId="77777777" w:rsidTr="00DA6DA5">
        <w:trPr>
          <w:trHeight w:hRule="exact" w:val="227"/>
        </w:trPr>
        <w:tc>
          <w:tcPr>
            <w:tcW w:w="1038" w:type="pct"/>
            <w:shd w:val="clear" w:color="auto" w:fill="FFFFFF"/>
            <w:noWrap/>
            <w:tcMar>
              <w:top w:w="15" w:type="dxa"/>
              <w:left w:w="15" w:type="dxa"/>
              <w:bottom w:w="0" w:type="dxa"/>
              <w:right w:w="15" w:type="dxa"/>
            </w:tcMar>
            <w:vAlign w:val="bottom"/>
          </w:tcPr>
          <w:p w14:paraId="066D0E8D"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002/2017</w:t>
            </w:r>
          </w:p>
        </w:tc>
        <w:tc>
          <w:tcPr>
            <w:tcW w:w="880" w:type="pct"/>
            <w:shd w:val="clear" w:color="auto" w:fill="FFFFFF"/>
            <w:noWrap/>
            <w:tcMar>
              <w:top w:w="15" w:type="dxa"/>
              <w:left w:w="15" w:type="dxa"/>
              <w:bottom w:w="0" w:type="dxa"/>
              <w:right w:w="15" w:type="dxa"/>
            </w:tcMar>
            <w:vAlign w:val="bottom"/>
          </w:tcPr>
          <w:p w14:paraId="20D3FD95"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692242</w:t>
            </w:r>
          </w:p>
        </w:tc>
        <w:tc>
          <w:tcPr>
            <w:tcW w:w="1121" w:type="pct"/>
            <w:shd w:val="clear" w:color="auto" w:fill="FFFFFF"/>
            <w:noWrap/>
            <w:tcMar>
              <w:top w:w="15" w:type="dxa"/>
              <w:left w:w="15" w:type="dxa"/>
              <w:bottom w:w="0" w:type="dxa"/>
              <w:right w:w="15" w:type="dxa"/>
            </w:tcMar>
            <w:vAlign w:val="bottom"/>
          </w:tcPr>
          <w:p w14:paraId="7FB4061B"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UFPA</w:t>
            </w:r>
          </w:p>
        </w:tc>
        <w:tc>
          <w:tcPr>
            <w:tcW w:w="981" w:type="pct"/>
            <w:shd w:val="clear" w:color="auto" w:fill="FFFFFF"/>
            <w:vAlign w:val="bottom"/>
          </w:tcPr>
          <w:p w14:paraId="385B36DD"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12.12.2020</w:t>
            </w:r>
          </w:p>
        </w:tc>
        <w:tc>
          <w:tcPr>
            <w:tcW w:w="980" w:type="pct"/>
            <w:shd w:val="clear" w:color="auto" w:fill="FFFFFF"/>
            <w:noWrap/>
            <w:tcMar>
              <w:top w:w="15" w:type="dxa"/>
              <w:left w:w="15" w:type="dxa"/>
              <w:bottom w:w="0" w:type="dxa"/>
              <w:right w:w="15" w:type="dxa"/>
            </w:tcMar>
            <w:vAlign w:val="bottom"/>
          </w:tcPr>
          <w:p w14:paraId="1E549C45"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30.808</w:t>
            </w:r>
          </w:p>
        </w:tc>
      </w:tr>
      <w:tr w:rsidR="00FF00FD" w:rsidRPr="00DF4449" w14:paraId="2C39C1BA" w14:textId="77777777" w:rsidTr="00DA6DA5">
        <w:trPr>
          <w:trHeight w:hRule="exact" w:val="227"/>
        </w:trPr>
        <w:tc>
          <w:tcPr>
            <w:tcW w:w="1038" w:type="pct"/>
            <w:shd w:val="clear" w:color="auto" w:fill="FFFFFF"/>
            <w:noWrap/>
            <w:tcMar>
              <w:top w:w="15" w:type="dxa"/>
              <w:left w:w="15" w:type="dxa"/>
              <w:bottom w:w="0" w:type="dxa"/>
              <w:right w:w="15" w:type="dxa"/>
            </w:tcMar>
            <w:vAlign w:val="bottom"/>
          </w:tcPr>
          <w:p w14:paraId="0D81F709"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001/2019</w:t>
            </w:r>
          </w:p>
        </w:tc>
        <w:tc>
          <w:tcPr>
            <w:tcW w:w="880" w:type="pct"/>
            <w:shd w:val="clear" w:color="auto" w:fill="FFFFFF"/>
            <w:noWrap/>
            <w:tcMar>
              <w:top w:w="15" w:type="dxa"/>
              <w:left w:w="15" w:type="dxa"/>
              <w:bottom w:w="0" w:type="dxa"/>
              <w:right w:w="15" w:type="dxa"/>
            </w:tcMar>
            <w:vAlign w:val="bottom"/>
          </w:tcPr>
          <w:p w14:paraId="4DEEDADA"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699154</w:t>
            </w:r>
          </w:p>
        </w:tc>
        <w:tc>
          <w:tcPr>
            <w:tcW w:w="1121" w:type="pct"/>
            <w:shd w:val="clear" w:color="auto" w:fill="FFFFFF"/>
            <w:noWrap/>
            <w:tcMar>
              <w:top w:w="15" w:type="dxa"/>
              <w:left w:w="15" w:type="dxa"/>
              <w:bottom w:w="0" w:type="dxa"/>
              <w:right w:w="15" w:type="dxa"/>
            </w:tcMar>
            <w:vAlign w:val="bottom"/>
          </w:tcPr>
          <w:p w14:paraId="5F4EBB14"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ME/RJ</w:t>
            </w:r>
          </w:p>
        </w:tc>
        <w:tc>
          <w:tcPr>
            <w:tcW w:w="981" w:type="pct"/>
            <w:shd w:val="clear" w:color="auto" w:fill="FFFFFF"/>
            <w:vAlign w:val="bottom"/>
          </w:tcPr>
          <w:p w14:paraId="6A6BDEF5"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09.12.2020</w:t>
            </w:r>
          </w:p>
        </w:tc>
        <w:tc>
          <w:tcPr>
            <w:tcW w:w="980" w:type="pct"/>
            <w:shd w:val="clear" w:color="auto" w:fill="FFFFFF"/>
            <w:noWrap/>
            <w:tcMar>
              <w:top w:w="15" w:type="dxa"/>
              <w:left w:w="15" w:type="dxa"/>
              <w:bottom w:w="0" w:type="dxa"/>
              <w:right w:w="15" w:type="dxa"/>
            </w:tcMar>
            <w:vAlign w:val="bottom"/>
          </w:tcPr>
          <w:p w14:paraId="47553E09" w14:textId="77777777" w:rsidR="00FF00FD" w:rsidRPr="00790DCE" w:rsidRDefault="00FF00FD" w:rsidP="002E2B5B">
            <w:pPr>
              <w:jc w:val="right"/>
              <w:rPr>
                <w:rFonts w:ascii="Calibri" w:hAnsi="Calibri" w:cs="Calibri"/>
                <w:sz w:val="16"/>
                <w:szCs w:val="16"/>
              </w:rPr>
            </w:pPr>
            <w:r w:rsidRPr="00790DCE">
              <w:rPr>
                <w:rFonts w:ascii="Calibri" w:hAnsi="Calibri" w:cs="Calibri"/>
                <w:sz w:val="16"/>
                <w:szCs w:val="16"/>
              </w:rPr>
              <w:t>0</w:t>
            </w:r>
          </w:p>
        </w:tc>
      </w:tr>
      <w:tr w:rsidR="00FF00FD" w:rsidRPr="002E2B5B" w14:paraId="29BB2DBF" w14:textId="77777777" w:rsidTr="00DA6DA5">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5.000.000</w:t>
            </w:r>
          </w:p>
        </w:tc>
      </w:tr>
      <w:tr w:rsidR="00497DA1" w:rsidRPr="002E2B5B" w14:paraId="237FD0DD" w14:textId="77777777" w:rsidTr="00DA6DA5">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22.12.2021</w:t>
            </w:r>
          </w:p>
        </w:tc>
        <w:tc>
          <w:tcPr>
            <w:tcW w:w="980" w:type="pct"/>
            <w:shd w:val="clear" w:color="auto" w:fill="FFFFFF"/>
            <w:noWrap/>
            <w:tcMar>
              <w:top w:w="15" w:type="dxa"/>
              <w:left w:w="15" w:type="dxa"/>
              <w:bottom w:w="0" w:type="dxa"/>
              <w:right w:w="15" w:type="dxa"/>
            </w:tcMar>
            <w:vAlign w:val="bottom"/>
          </w:tcPr>
          <w:p w14:paraId="25FE2FE3" w14:textId="77777777" w:rsidR="00497DA1" w:rsidRPr="002E2B5B" w:rsidRDefault="00497DA1" w:rsidP="002E2B5B">
            <w:pPr>
              <w:jc w:val="right"/>
              <w:rPr>
                <w:rFonts w:ascii="Calibri" w:hAnsi="Calibri" w:cs="Calibri"/>
                <w:sz w:val="16"/>
                <w:szCs w:val="16"/>
              </w:rPr>
            </w:pPr>
            <w:r w:rsidRPr="002E2B5B">
              <w:rPr>
                <w:rFonts w:ascii="Calibri" w:hAnsi="Calibri" w:cs="Calibri"/>
                <w:sz w:val="16"/>
                <w:szCs w:val="16"/>
              </w:rPr>
              <w:t>0</w:t>
            </w:r>
          </w:p>
        </w:tc>
      </w:tr>
      <w:tr w:rsidR="00497DA1" w:rsidRPr="002E2B5B" w14:paraId="6ED3B5B9" w14:textId="77777777" w:rsidTr="00DA6DA5">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tcPr>
          <w:p w14:paraId="797C6701"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003/2020</w:t>
            </w:r>
          </w:p>
        </w:tc>
        <w:tc>
          <w:tcPr>
            <w:tcW w:w="880" w:type="pct"/>
            <w:tcBorders>
              <w:bottom w:val="single" w:sz="8" w:space="0" w:color="000000"/>
            </w:tcBorders>
            <w:shd w:val="clear" w:color="auto" w:fill="FFFFFF"/>
            <w:noWrap/>
            <w:tcMar>
              <w:top w:w="15" w:type="dxa"/>
              <w:left w:w="15" w:type="dxa"/>
              <w:bottom w:w="0" w:type="dxa"/>
              <w:right w:w="15" w:type="dxa"/>
            </w:tcMar>
            <w:vAlign w:val="bottom"/>
          </w:tcPr>
          <w:p w14:paraId="34887E76"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1AADXS</w:t>
            </w:r>
          </w:p>
        </w:tc>
        <w:tc>
          <w:tcPr>
            <w:tcW w:w="1121" w:type="pct"/>
            <w:tcBorders>
              <w:bottom w:val="single" w:sz="8" w:space="0" w:color="000000"/>
            </w:tcBorders>
            <w:shd w:val="clear" w:color="auto" w:fill="FFFFFF"/>
            <w:noWrap/>
            <w:tcMar>
              <w:top w:w="15" w:type="dxa"/>
              <w:left w:w="15" w:type="dxa"/>
              <w:bottom w:w="0" w:type="dxa"/>
              <w:right w:w="15" w:type="dxa"/>
            </w:tcMar>
            <w:vAlign w:val="bottom"/>
          </w:tcPr>
          <w:p w14:paraId="73683A53"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tcBorders>
              <w:bottom w:val="single" w:sz="8" w:space="0" w:color="000000"/>
            </w:tcBorders>
            <w:shd w:val="clear" w:color="auto" w:fill="FFFFFF"/>
            <w:vAlign w:val="bottom"/>
          </w:tcPr>
          <w:p w14:paraId="00926A9B"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17.03.2022</w:t>
            </w:r>
          </w:p>
        </w:tc>
        <w:tc>
          <w:tcPr>
            <w:tcW w:w="980" w:type="pct"/>
            <w:tcBorders>
              <w:bottom w:val="single" w:sz="8" w:space="0" w:color="000000"/>
            </w:tcBorders>
            <w:shd w:val="clear" w:color="auto" w:fill="FFFFFF"/>
            <w:noWrap/>
            <w:tcMar>
              <w:top w:w="15" w:type="dxa"/>
              <w:left w:w="15" w:type="dxa"/>
              <w:bottom w:w="0" w:type="dxa"/>
              <w:right w:w="15" w:type="dxa"/>
            </w:tcMar>
            <w:vAlign w:val="bottom"/>
          </w:tcPr>
          <w:p w14:paraId="0C1077E1" w14:textId="77777777" w:rsidR="00497DA1" w:rsidRPr="002E2B5B" w:rsidRDefault="00497DA1" w:rsidP="002E2B5B">
            <w:pPr>
              <w:jc w:val="right"/>
              <w:rPr>
                <w:rFonts w:ascii="Calibri" w:hAnsi="Calibri" w:cs="Calibri"/>
                <w:sz w:val="16"/>
                <w:szCs w:val="16"/>
              </w:rPr>
            </w:pPr>
            <w:r w:rsidRPr="002E2B5B">
              <w:rPr>
                <w:rFonts w:ascii="Calibri" w:hAnsi="Calibri" w:cs="Calibri"/>
                <w:sz w:val="16"/>
                <w:szCs w:val="16"/>
              </w:rPr>
              <w:t>0</w:t>
            </w:r>
          </w:p>
        </w:tc>
      </w:tr>
      <w:tr w:rsidR="00FF00FD" w:rsidRPr="002E2B5B" w14:paraId="1D27B4C9" w14:textId="77777777" w:rsidTr="00DA6DA5">
        <w:trPr>
          <w:trHeight w:hRule="exact" w:val="227"/>
        </w:trPr>
        <w:tc>
          <w:tcPr>
            <w:tcW w:w="1038"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4AEF6E62" w14:textId="21179AE0" w:rsidR="00FF00FD" w:rsidRPr="002E2B5B" w:rsidRDefault="00FF00FD" w:rsidP="002E2B5B">
            <w:pPr>
              <w:jc w:val="center"/>
              <w:rPr>
                <w:rFonts w:ascii="Calibri" w:hAnsi="Calibri" w:cs="Calibri"/>
                <w:b/>
                <w:sz w:val="16"/>
                <w:szCs w:val="16"/>
              </w:rPr>
            </w:pPr>
            <w:r w:rsidRPr="002E2B5B">
              <w:rPr>
                <w:rFonts w:ascii="Calibri" w:hAnsi="Calibri" w:cs="Calibri"/>
                <w:b/>
                <w:sz w:val="16"/>
                <w:szCs w:val="16"/>
              </w:rPr>
              <w:t>TOTAL EM 31/</w:t>
            </w:r>
            <w:r w:rsidR="00DF4449">
              <w:rPr>
                <w:rFonts w:ascii="Calibri" w:hAnsi="Calibri" w:cs="Calibri"/>
                <w:b/>
                <w:sz w:val="16"/>
                <w:szCs w:val="16"/>
              </w:rPr>
              <w:t>03/</w:t>
            </w:r>
            <w:r w:rsidRPr="002E2B5B">
              <w:rPr>
                <w:rFonts w:ascii="Calibri" w:hAnsi="Calibri" w:cs="Calibri"/>
                <w:b/>
                <w:sz w:val="16"/>
                <w:szCs w:val="16"/>
              </w:rPr>
              <w:t>202</w:t>
            </w:r>
            <w:r w:rsidR="00DF4449">
              <w:rPr>
                <w:rFonts w:ascii="Calibri" w:hAnsi="Calibri" w:cs="Calibri"/>
                <w:b/>
                <w:sz w:val="16"/>
                <w:szCs w:val="16"/>
              </w:rPr>
              <w:t>1</w:t>
            </w:r>
          </w:p>
        </w:tc>
        <w:tc>
          <w:tcPr>
            <w:tcW w:w="880"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5E6A84AF" w14:textId="77777777" w:rsidR="00FF00FD" w:rsidRPr="002E2B5B" w:rsidRDefault="00FF00FD" w:rsidP="002E2B5B">
            <w:pPr>
              <w:jc w:val="center"/>
              <w:rPr>
                <w:rFonts w:ascii="Calibri" w:hAnsi="Calibri" w:cs="Calibri"/>
                <w:b/>
                <w:sz w:val="16"/>
                <w:szCs w:val="16"/>
              </w:rPr>
            </w:pPr>
          </w:p>
        </w:tc>
        <w:tc>
          <w:tcPr>
            <w:tcW w:w="1121"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37711AAC" w14:textId="77777777" w:rsidR="00FF00FD" w:rsidRPr="002E2B5B" w:rsidRDefault="00FF00FD" w:rsidP="002E2B5B">
            <w:pPr>
              <w:jc w:val="center"/>
              <w:rPr>
                <w:rFonts w:ascii="Calibri" w:hAnsi="Calibri" w:cs="Calibri"/>
                <w:b/>
                <w:sz w:val="16"/>
                <w:szCs w:val="16"/>
              </w:rPr>
            </w:pPr>
          </w:p>
        </w:tc>
        <w:tc>
          <w:tcPr>
            <w:tcW w:w="981" w:type="pct"/>
            <w:tcBorders>
              <w:top w:val="single" w:sz="8" w:space="0" w:color="000000"/>
              <w:bottom w:val="single" w:sz="4" w:space="0" w:color="auto"/>
            </w:tcBorders>
            <w:shd w:val="clear" w:color="auto" w:fill="FFFFFF"/>
          </w:tcPr>
          <w:p w14:paraId="0918FDF2" w14:textId="77777777" w:rsidR="00FF00FD" w:rsidRPr="002E2B5B" w:rsidRDefault="00FF00FD" w:rsidP="002E2B5B">
            <w:pPr>
              <w:jc w:val="center"/>
              <w:rPr>
                <w:rFonts w:ascii="Calibri" w:hAnsi="Calibri" w:cs="Calibri"/>
                <w:b/>
                <w:sz w:val="16"/>
                <w:szCs w:val="16"/>
              </w:rPr>
            </w:pPr>
          </w:p>
        </w:tc>
        <w:tc>
          <w:tcPr>
            <w:tcW w:w="980" w:type="pct"/>
            <w:tcBorders>
              <w:top w:val="single" w:sz="8" w:space="0" w:color="000000"/>
              <w:bottom w:val="single" w:sz="4" w:space="0" w:color="auto"/>
            </w:tcBorders>
            <w:shd w:val="clear" w:color="auto" w:fill="FFFFFF"/>
            <w:noWrap/>
            <w:tcMar>
              <w:top w:w="15" w:type="dxa"/>
              <w:left w:w="15" w:type="dxa"/>
              <w:bottom w:w="0" w:type="dxa"/>
              <w:right w:w="15" w:type="dxa"/>
            </w:tcMar>
            <w:vAlign w:val="bottom"/>
          </w:tcPr>
          <w:p w14:paraId="1ED2EF01" w14:textId="5CA5AFF0" w:rsidR="00FF00FD" w:rsidRPr="002E2B5B" w:rsidRDefault="00DF4449" w:rsidP="002E2B5B">
            <w:pPr>
              <w:jc w:val="right"/>
              <w:rPr>
                <w:rFonts w:ascii="Calibri" w:hAnsi="Calibri" w:cs="Calibri"/>
                <w:b/>
                <w:sz w:val="16"/>
                <w:szCs w:val="16"/>
              </w:rPr>
            </w:pPr>
            <w:r>
              <w:rPr>
                <w:rFonts w:ascii="Calibri" w:hAnsi="Calibri" w:cs="Calibri"/>
                <w:b/>
                <w:sz w:val="16"/>
                <w:szCs w:val="16"/>
              </w:rPr>
              <w:t>5.289.963</w:t>
            </w:r>
          </w:p>
        </w:tc>
      </w:tr>
    </w:tbl>
    <w:p w14:paraId="174F3812" w14:textId="77777777" w:rsidR="00D918FB" w:rsidRPr="002E2B5B" w:rsidRDefault="00FF1438" w:rsidP="002E2B5B">
      <w:pPr>
        <w:jc w:val="both"/>
        <w:rPr>
          <w:rFonts w:ascii="Calibri" w:hAnsi="Calibri" w:cs="Calibri"/>
          <w:bCs/>
          <w:color w:val="FF0000"/>
          <w:sz w:val="22"/>
          <w:szCs w:val="22"/>
        </w:rPr>
      </w:pPr>
      <w:r w:rsidRPr="002E2B5B">
        <w:rPr>
          <w:rFonts w:ascii="Calibri" w:hAnsi="Calibri" w:cs="Calibri"/>
          <w:bCs/>
          <w:color w:val="FF0000"/>
          <w:sz w:val="22"/>
          <w:szCs w:val="22"/>
        </w:rPr>
        <w:t xml:space="preserve"> </w:t>
      </w:r>
    </w:p>
    <w:p w14:paraId="5526D517" w14:textId="24C34AB2"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002/2013, celebrado entre a VALEC e a Universidade Federal do Recôncavo da Bahia - UFRB, cujo objeto é a prospecção e salvamento de fósseis e educação patrimonial na área de influência da Ferrovia de Integração Oeste-Leste (FIOL). </w:t>
      </w:r>
      <w:r w:rsidR="00790DCE">
        <w:rPr>
          <w:rFonts w:ascii="Calibri" w:hAnsi="Calibri" w:cs="Calibri"/>
          <w:color w:val="201F1E"/>
          <w:sz w:val="22"/>
          <w:szCs w:val="22"/>
        </w:rPr>
        <w:t xml:space="preserve">No 1º trimestre de 2021, houve a prestação </w:t>
      </w:r>
      <w:r w:rsidR="00790DCE" w:rsidRPr="00214011">
        <w:rPr>
          <w:rFonts w:ascii="Calibri" w:hAnsi="Calibri" w:cs="Calibri"/>
          <w:color w:val="201F1E"/>
          <w:sz w:val="22"/>
          <w:szCs w:val="22"/>
        </w:rPr>
        <w:t>de contas, no valor de R$ 570 mil. O TED foi devidamente</w:t>
      </w:r>
      <w:r w:rsidR="001E42E9" w:rsidRPr="00214011">
        <w:rPr>
          <w:rFonts w:ascii="Calibri" w:hAnsi="Calibri" w:cs="Calibri"/>
          <w:color w:val="201F1E"/>
          <w:sz w:val="22"/>
          <w:szCs w:val="22"/>
        </w:rPr>
        <w:t xml:space="preserve"> concluído</w:t>
      </w:r>
      <w:r w:rsidR="006912C4" w:rsidRPr="00214011">
        <w:rPr>
          <w:rFonts w:ascii="Calibri" w:hAnsi="Calibri" w:cs="Calibri"/>
          <w:color w:val="201F1E"/>
          <w:sz w:val="22"/>
          <w:szCs w:val="22"/>
        </w:rPr>
        <w:t>;</w:t>
      </w:r>
      <w:r w:rsidRPr="00214011">
        <w:rPr>
          <w:rFonts w:ascii="Calibri" w:hAnsi="Calibri" w:cs="Calibri"/>
          <w:color w:val="201F1E"/>
          <w:sz w:val="22"/>
          <w:szCs w:val="22"/>
        </w:rPr>
        <w:t> </w:t>
      </w:r>
    </w:p>
    <w:p w14:paraId="4DC9C94B" w14:textId="5732336E"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Com vigência até 28 de março de 2021</w:t>
      </w:r>
      <w:r w:rsidR="00214011" w:rsidRPr="00214011">
        <w:rPr>
          <w:rFonts w:ascii="Calibri" w:hAnsi="Calibri" w:cs="Calibri"/>
          <w:color w:val="201F1E"/>
          <w:sz w:val="22"/>
          <w:szCs w:val="22"/>
        </w:rPr>
        <w:t>, e prestação de contas em andamento;</w:t>
      </w:r>
    </w:p>
    <w:p w14:paraId="513C1857" w14:textId="1D748506"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001/2014, celebrado entre a VALEC e a Universidade</w:t>
      </w:r>
      <w:r w:rsidRPr="002E2B5B">
        <w:rPr>
          <w:rFonts w:ascii="Calibri" w:hAnsi="Calibri" w:cs="Calibri"/>
          <w:color w:val="201F1E"/>
          <w:sz w:val="22"/>
          <w:szCs w:val="22"/>
        </w:rPr>
        <w:t xml:space="preserve"> Federal do Rio Grande do Sul -UFRGS, cujo objeto é executar a avaliação mecânico metalúrgica de 242.490 (duzentos e quarenta e dois mil, quatrocentos e noventa) toneladas de trilhos ferroviários a serem adquiridos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A VALEC requereu junto à Advocacia Geral da União, em dezembro de 2019, a instauração do procedimento conciliatório com a finalidade de dirimir a controvérsia com a Universidade do Rio Grande do Sul- UFRS, no que diz respeito à prestação de contas O processo de conciliação na Câmara de Conciliação e Arbitragem da Administração Federal – CCAF</w:t>
      </w:r>
      <w:r w:rsidR="001E42E9">
        <w:rPr>
          <w:rFonts w:ascii="Calibri" w:hAnsi="Calibri" w:cs="Calibri"/>
          <w:color w:val="201F1E"/>
          <w:sz w:val="22"/>
          <w:szCs w:val="22"/>
        </w:rPr>
        <w:t xml:space="preserve"> </w:t>
      </w:r>
      <w:r w:rsidR="00BB1EC8">
        <w:rPr>
          <w:rFonts w:ascii="Calibri" w:hAnsi="Calibri" w:cs="Calibri"/>
          <w:color w:val="201F1E"/>
          <w:sz w:val="22"/>
          <w:szCs w:val="22"/>
        </w:rPr>
        <w:t xml:space="preserve">foi concluído em </w:t>
      </w:r>
      <w:r w:rsidR="001E42E9">
        <w:rPr>
          <w:rFonts w:ascii="Calibri" w:hAnsi="Calibri" w:cs="Calibri"/>
          <w:color w:val="201F1E"/>
          <w:sz w:val="22"/>
          <w:szCs w:val="22"/>
        </w:rPr>
        <w:t>junho de 2021</w:t>
      </w:r>
      <w:r w:rsidR="006912C4" w:rsidRPr="002E2B5B">
        <w:rPr>
          <w:rFonts w:ascii="Calibri" w:hAnsi="Calibri" w:cs="Calibri"/>
          <w:color w:val="201F1E"/>
          <w:sz w:val="22"/>
          <w:szCs w:val="22"/>
        </w:rPr>
        <w:t>;</w:t>
      </w:r>
      <w:r w:rsidRPr="002E2B5B">
        <w:rPr>
          <w:rFonts w:ascii="Calibri" w:hAnsi="Calibri" w:cs="Calibri"/>
          <w:color w:val="201F1E"/>
          <w:sz w:val="22"/>
          <w:szCs w:val="22"/>
        </w:rPr>
        <w:t xml:space="preserve">  </w:t>
      </w:r>
    </w:p>
    <w:p w14:paraId="576C299D" w14:textId="51E46CE0"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002/2017, celebrado entre a VALEC e a Universidade Federal do Pará – UFPA, cujo objeto é mapear as competências institucionais e individuais da VALEC</w:t>
      </w:r>
      <w:r w:rsidR="00F04A10" w:rsidRPr="002E2B5B">
        <w:rPr>
          <w:rFonts w:ascii="Calibri" w:hAnsi="Calibri" w:cs="Calibri"/>
          <w:color w:val="201F1E"/>
          <w:sz w:val="22"/>
          <w:szCs w:val="22"/>
        </w:rPr>
        <w:t>,</w:t>
      </w:r>
      <w:r w:rsidRPr="002E2B5B">
        <w:rPr>
          <w:rFonts w:ascii="Calibri" w:hAnsi="Calibri" w:cs="Calibri"/>
          <w:color w:val="201F1E"/>
          <w:sz w:val="22"/>
          <w:szCs w:val="22"/>
        </w:rPr>
        <w:t xml:space="preserve"> com vistas a desenvolver as competências qualitativas e quantitativas no âmbito da perspectiva da gestão de pessoas, prevista no mapa estratégico institucional. Com vigência até 12 de dezembro de 2020, </w:t>
      </w:r>
      <w:r w:rsidR="001E42E9">
        <w:rPr>
          <w:rFonts w:ascii="Calibri" w:hAnsi="Calibri" w:cs="Calibri"/>
          <w:color w:val="201F1E"/>
          <w:sz w:val="22"/>
          <w:szCs w:val="22"/>
        </w:rPr>
        <w:t>o</w:t>
      </w:r>
      <w:r w:rsidRPr="002E2B5B">
        <w:rPr>
          <w:rFonts w:ascii="Calibri" w:hAnsi="Calibri" w:cs="Calibri"/>
          <w:color w:val="201F1E"/>
          <w:sz w:val="22"/>
          <w:szCs w:val="22"/>
        </w:rPr>
        <w:t xml:space="preserve"> processo de prestação de contas</w:t>
      </w:r>
      <w:r w:rsidR="001E42E9">
        <w:rPr>
          <w:rFonts w:ascii="Calibri" w:hAnsi="Calibri" w:cs="Calibri"/>
          <w:color w:val="201F1E"/>
          <w:sz w:val="22"/>
          <w:szCs w:val="22"/>
        </w:rPr>
        <w:t xml:space="preserve"> foi concluído em abril de 2021</w:t>
      </w:r>
      <w:r w:rsidR="006912C4" w:rsidRPr="002E2B5B">
        <w:rPr>
          <w:rFonts w:ascii="Calibri" w:hAnsi="Calibri" w:cs="Calibri"/>
          <w:color w:val="201F1E"/>
          <w:sz w:val="22"/>
          <w:szCs w:val="22"/>
        </w:rPr>
        <w:t>;</w:t>
      </w:r>
    </w:p>
    <w:p w14:paraId="6B854DE4" w14:textId="627BE1FC" w:rsidR="00FF00FD" w:rsidRPr="00790DCE"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790DCE">
        <w:rPr>
          <w:rFonts w:ascii="Calibri" w:hAnsi="Calibri" w:cs="Calibri"/>
          <w:color w:val="201F1E"/>
          <w:sz w:val="22"/>
          <w:szCs w:val="22"/>
        </w:rPr>
        <w:t>Termo de Execução Descentralizada n°. 001/2019, celebrado entre a VALEC e Superintendência Regional Administrativa do Ministério da Economia</w:t>
      </w:r>
      <w:r w:rsidR="00CE3C8D">
        <w:rPr>
          <w:rFonts w:ascii="Calibri" w:hAnsi="Calibri" w:cs="Calibri"/>
          <w:color w:val="201F1E"/>
          <w:sz w:val="22"/>
          <w:szCs w:val="22"/>
        </w:rPr>
        <w:t xml:space="preserve"> </w:t>
      </w:r>
      <w:r w:rsidRPr="00790DCE">
        <w:rPr>
          <w:rFonts w:ascii="Calibri" w:hAnsi="Calibri" w:cs="Calibri"/>
          <w:color w:val="201F1E"/>
          <w:sz w:val="22"/>
          <w:szCs w:val="22"/>
        </w:rPr>
        <w:t>-</w:t>
      </w:r>
      <w:r w:rsidR="00CE3C8D">
        <w:rPr>
          <w:rFonts w:ascii="Calibri" w:hAnsi="Calibri" w:cs="Calibri"/>
          <w:color w:val="201F1E"/>
          <w:sz w:val="22"/>
          <w:szCs w:val="22"/>
        </w:rPr>
        <w:t xml:space="preserve"> </w:t>
      </w:r>
      <w:r w:rsidRPr="00790DCE">
        <w:rPr>
          <w:rFonts w:ascii="Calibri" w:hAnsi="Calibri" w:cs="Calibri"/>
          <w:color w:val="201F1E"/>
          <w:sz w:val="22"/>
          <w:szCs w:val="22"/>
        </w:rPr>
        <w:t xml:space="preserve">Rio de Janeiro, cujo objeto é rateio de despesas administrativas relativas </w:t>
      </w:r>
      <w:r w:rsidR="00731BB6" w:rsidRPr="00790DCE">
        <w:rPr>
          <w:rFonts w:ascii="Calibri" w:hAnsi="Calibri" w:cs="Calibri"/>
          <w:color w:val="201F1E"/>
          <w:sz w:val="22"/>
          <w:szCs w:val="22"/>
        </w:rPr>
        <w:t>à</w:t>
      </w:r>
      <w:r w:rsidRPr="00790DCE">
        <w:rPr>
          <w:rFonts w:ascii="Calibri" w:hAnsi="Calibri" w:cs="Calibri"/>
          <w:color w:val="201F1E"/>
          <w:sz w:val="22"/>
          <w:szCs w:val="22"/>
        </w:rPr>
        <w:t xml:space="preserve"> área ocupada pela V</w:t>
      </w:r>
      <w:r w:rsidR="009705E6" w:rsidRPr="00790DCE">
        <w:rPr>
          <w:rFonts w:ascii="Calibri" w:hAnsi="Calibri" w:cs="Calibri"/>
          <w:color w:val="201F1E"/>
          <w:sz w:val="22"/>
          <w:szCs w:val="22"/>
        </w:rPr>
        <w:t>ALEC</w:t>
      </w:r>
      <w:r w:rsidRPr="00790DCE">
        <w:rPr>
          <w:rFonts w:ascii="Calibri" w:hAnsi="Calibri" w:cs="Calibri"/>
          <w:color w:val="201F1E"/>
          <w:sz w:val="22"/>
          <w:szCs w:val="22"/>
        </w:rPr>
        <w:t xml:space="preserve"> situada a sala 1.112 do Palácio da Fazenda/RJ, bem como ajustar forma de ressarcimento ao Ministério da Economia das despesas proporcionais correspondentes a área ocupada. Com vigência até 09 de dezembro de 2020, </w:t>
      </w:r>
      <w:r w:rsidR="001E42E9">
        <w:rPr>
          <w:rFonts w:ascii="Calibri" w:hAnsi="Calibri" w:cs="Calibri"/>
          <w:color w:val="201F1E"/>
          <w:sz w:val="22"/>
          <w:szCs w:val="22"/>
        </w:rPr>
        <w:t>a</w:t>
      </w:r>
      <w:r w:rsidRPr="00790DCE">
        <w:rPr>
          <w:rFonts w:ascii="Calibri" w:hAnsi="Calibri" w:cs="Calibri"/>
          <w:color w:val="201F1E"/>
          <w:sz w:val="22"/>
          <w:szCs w:val="22"/>
        </w:rPr>
        <w:t xml:space="preserve"> prestação de contas</w:t>
      </w:r>
      <w:r w:rsidR="001E42E9">
        <w:rPr>
          <w:rFonts w:ascii="Calibri" w:hAnsi="Calibri" w:cs="Calibri"/>
          <w:color w:val="201F1E"/>
          <w:sz w:val="22"/>
          <w:szCs w:val="22"/>
        </w:rPr>
        <w:t xml:space="preserve"> foi concluída em abril de 2021</w:t>
      </w:r>
      <w:r w:rsidR="006912C4" w:rsidRPr="00790DCE">
        <w:rPr>
          <w:rFonts w:ascii="Calibri" w:hAnsi="Calibri" w:cs="Calibri"/>
          <w:color w:val="201F1E"/>
          <w:sz w:val="22"/>
          <w:szCs w:val="22"/>
        </w:rPr>
        <w:t>;</w:t>
      </w:r>
    </w:p>
    <w:p w14:paraId="740A0635" w14:textId="2AED6E72"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r w:rsidRPr="002E2B5B">
        <w:rPr>
          <w:rFonts w:ascii="Calibri" w:hAnsi="Calibri" w:cs="Calibri"/>
          <w:color w:val="201F1E"/>
          <w:sz w:val="22"/>
          <w:szCs w:val="22"/>
        </w:rPr>
        <w:t>sub</w:t>
      </w:r>
      <w:r w:rsidR="00CE3C8D">
        <w:rPr>
          <w:rFonts w:ascii="Calibri" w:hAnsi="Calibri" w:cs="Calibri"/>
          <w:color w:val="201F1E"/>
          <w:sz w:val="22"/>
          <w:szCs w:val="22"/>
        </w:rPr>
        <w:t>-</w:t>
      </w:r>
      <w:r w:rsidRPr="002E2B5B">
        <w:rPr>
          <w:rFonts w:ascii="Calibri" w:hAnsi="Calibri" w:cs="Calibri"/>
          <w:color w:val="201F1E"/>
          <w:sz w:val="22"/>
          <w:szCs w:val="22"/>
        </w:rPr>
        <w:t>trecho</w:t>
      </w:r>
      <w:proofErr w:type="spellEnd"/>
      <w:r w:rsidRPr="002E2B5B">
        <w:rPr>
          <w:rFonts w:ascii="Calibri" w:hAnsi="Calibri" w:cs="Calibri"/>
          <w:color w:val="201F1E"/>
          <w:sz w:val="22"/>
          <w:szCs w:val="22"/>
        </w:rPr>
        <w:t xml:space="preserve"> da Ferrovia de Integração Oeste Leste - FIOL, </w:t>
      </w:r>
      <w:r w:rsidRPr="002E2B5B">
        <w:rPr>
          <w:rFonts w:ascii="Calibri" w:hAnsi="Calibri" w:cs="Calibri"/>
          <w:color w:val="201F1E"/>
          <w:sz w:val="22"/>
          <w:szCs w:val="22"/>
        </w:rPr>
        <w:lastRenderedPageBreak/>
        <w:t xml:space="preserve">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6A9E1E03"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Com vigência até 22 de dezembro de 2021</w:t>
      </w:r>
      <w:r w:rsidR="006912C4" w:rsidRPr="002E2B5B">
        <w:rPr>
          <w:rFonts w:ascii="Calibri" w:hAnsi="Calibri" w:cs="Calibri"/>
          <w:color w:val="201F1E"/>
          <w:sz w:val="22"/>
          <w:szCs w:val="22"/>
        </w:rPr>
        <w:t>; e</w:t>
      </w:r>
    </w:p>
    <w:p w14:paraId="038D1693" w14:textId="0B1BF84D" w:rsidR="00374FB9" w:rsidRDefault="00FF00FD" w:rsidP="002E2B5B">
      <w:pPr>
        <w:pStyle w:val="PargrafodaLista"/>
        <w:widowControl w:val="0"/>
        <w:numPr>
          <w:ilvl w:val="0"/>
          <w:numId w:val="33"/>
        </w:numPr>
        <w:tabs>
          <w:tab w:val="left" w:pos="709"/>
        </w:tabs>
        <w:spacing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17 de março de 2022.</w:t>
      </w:r>
    </w:p>
    <w:p w14:paraId="4B11500E" w14:textId="77777777" w:rsidR="00790DCE" w:rsidRPr="002E2B5B" w:rsidRDefault="00790DCE" w:rsidP="00790DCE">
      <w:pPr>
        <w:pStyle w:val="PargrafodaLista"/>
        <w:widowControl w:val="0"/>
        <w:tabs>
          <w:tab w:val="left" w:pos="709"/>
        </w:tabs>
        <w:spacing w:line="276" w:lineRule="auto"/>
        <w:ind w:left="714"/>
        <w:jc w:val="both"/>
        <w:rPr>
          <w:rFonts w:ascii="Calibri" w:hAnsi="Calibri" w:cs="Calibri"/>
          <w:color w:val="201F1E"/>
          <w:sz w:val="22"/>
          <w:szCs w:val="22"/>
        </w:rPr>
      </w:pPr>
    </w:p>
    <w:p w14:paraId="3D965338" w14:textId="7F4EAE99" w:rsidR="00F30406" w:rsidRPr="002E2B5B" w:rsidRDefault="002339ED" w:rsidP="002E2B5B">
      <w:pPr>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4B0369D4" w14:textId="6B7F3134" w:rsidR="00024A86" w:rsidRPr="002E2B5B" w:rsidRDefault="00F30406" w:rsidP="002E2B5B">
      <w:pPr>
        <w:jc w:val="both"/>
        <w:rPr>
          <w:rFonts w:ascii="Calibri" w:hAnsi="Calibri" w:cs="Calibri"/>
          <w:sz w:val="22"/>
          <w:szCs w:val="22"/>
        </w:rPr>
      </w:pPr>
      <w:bookmarkStart w:id="1"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1"/>
      <w:r w:rsidR="00024A86" w:rsidRPr="002E2B5B">
        <w:rPr>
          <w:rFonts w:ascii="Calibri" w:hAnsi="Calibri" w:cs="Calibri"/>
          <w:sz w:val="22"/>
          <w:szCs w:val="22"/>
        </w:rPr>
        <w:t>.</w:t>
      </w:r>
    </w:p>
    <w:p w14:paraId="098F9600" w14:textId="77777777" w:rsidR="00BF485B" w:rsidRPr="002E2B5B" w:rsidRDefault="00BF485B" w:rsidP="002E2B5B">
      <w:pPr>
        <w:jc w:val="both"/>
        <w:rPr>
          <w:rFonts w:ascii="Calibri" w:hAnsi="Calibri" w:cs="Calibri"/>
          <w:sz w:val="22"/>
          <w:szCs w:val="22"/>
        </w:rPr>
      </w:pPr>
    </w:p>
    <w:tbl>
      <w:tblPr>
        <w:tblW w:w="5140" w:type="pct"/>
        <w:tblCellMar>
          <w:left w:w="70" w:type="dxa"/>
          <w:right w:w="70" w:type="dxa"/>
        </w:tblCellMar>
        <w:tblLook w:val="04A0" w:firstRow="1" w:lastRow="0" w:firstColumn="1" w:lastColumn="0" w:noHBand="0" w:noVBand="1"/>
      </w:tblPr>
      <w:tblGrid>
        <w:gridCol w:w="4452"/>
        <w:gridCol w:w="773"/>
        <w:gridCol w:w="183"/>
        <w:gridCol w:w="325"/>
        <w:gridCol w:w="1463"/>
        <w:gridCol w:w="2081"/>
        <w:gridCol w:w="224"/>
        <w:gridCol w:w="1039"/>
        <w:gridCol w:w="220"/>
      </w:tblGrid>
      <w:tr w:rsidR="005D27D4" w:rsidRPr="002E2B5B" w14:paraId="355B2A1A" w14:textId="77777777" w:rsidTr="00DA6DA5">
        <w:trPr>
          <w:gridAfter w:val="1"/>
          <w:wAfter w:w="102" w:type="pct"/>
          <w:trHeight w:hRule="exact" w:val="227"/>
        </w:trPr>
        <w:tc>
          <w:tcPr>
            <w:tcW w:w="2069" w:type="pct"/>
            <w:tcBorders>
              <w:top w:val="nil"/>
              <w:left w:val="nil"/>
              <w:bottom w:val="single" w:sz="4" w:space="0" w:color="auto"/>
              <w:right w:val="nil"/>
            </w:tcBorders>
            <w:shd w:val="clear" w:color="auto" w:fill="auto"/>
            <w:noWrap/>
            <w:vAlign w:val="bottom"/>
            <w:hideMark/>
          </w:tcPr>
          <w:p w14:paraId="5CFFC5BA" w14:textId="77777777" w:rsidR="005D27D4" w:rsidRPr="002E2B5B" w:rsidRDefault="005D27D4" w:rsidP="002E2B5B">
            <w:pPr>
              <w:rPr>
                <w:rFonts w:ascii="Calibri" w:hAnsi="Calibri" w:cs="Calibri"/>
                <w:b/>
                <w:bCs/>
                <w:sz w:val="16"/>
                <w:szCs w:val="16"/>
              </w:rPr>
            </w:pPr>
            <w:r w:rsidRPr="002E2B5B">
              <w:rPr>
                <w:rFonts w:ascii="Calibri" w:hAnsi="Calibri" w:cs="Calibri"/>
                <w:b/>
                <w:bCs/>
                <w:sz w:val="16"/>
                <w:szCs w:val="16"/>
              </w:rPr>
              <w:t>OUTROS CRÉDITOS A RECEBER</w:t>
            </w:r>
          </w:p>
        </w:tc>
        <w:tc>
          <w:tcPr>
            <w:tcW w:w="359" w:type="pct"/>
            <w:tcBorders>
              <w:top w:val="nil"/>
              <w:left w:val="nil"/>
              <w:bottom w:val="single" w:sz="4" w:space="0" w:color="auto"/>
              <w:right w:val="nil"/>
            </w:tcBorders>
            <w:shd w:val="clear" w:color="auto" w:fill="auto"/>
            <w:noWrap/>
            <w:vAlign w:val="bottom"/>
            <w:hideMark/>
          </w:tcPr>
          <w:p w14:paraId="5B5156FF" w14:textId="77777777" w:rsidR="005D27D4" w:rsidRPr="002E2B5B" w:rsidRDefault="005D27D4" w:rsidP="002E2B5B">
            <w:pPr>
              <w:jc w:val="center"/>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5A835A17" w14:textId="77777777" w:rsidR="005D27D4" w:rsidRPr="002E2B5B" w:rsidRDefault="005D27D4" w:rsidP="002E2B5B">
            <w:pPr>
              <w:jc w:val="center"/>
              <w:rPr>
                <w:rFonts w:ascii="Calibri" w:hAnsi="Calibri" w:cs="Calibri"/>
                <w:b/>
                <w:bCs/>
                <w:sz w:val="16"/>
                <w:szCs w:val="16"/>
              </w:rPr>
            </w:pPr>
          </w:p>
        </w:tc>
        <w:tc>
          <w:tcPr>
            <w:tcW w:w="151" w:type="pct"/>
            <w:tcBorders>
              <w:top w:val="nil"/>
              <w:left w:val="nil"/>
              <w:bottom w:val="single" w:sz="4" w:space="0" w:color="auto"/>
              <w:right w:val="nil"/>
            </w:tcBorders>
          </w:tcPr>
          <w:p w14:paraId="7C23FBF1" w14:textId="77777777" w:rsidR="005D27D4" w:rsidRPr="002E2B5B" w:rsidRDefault="005D27D4" w:rsidP="002E2B5B">
            <w:pPr>
              <w:jc w:val="right"/>
              <w:rPr>
                <w:rFonts w:ascii="Calibri" w:hAnsi="Calibri" w:cs="Calibri"/>
                <w:b/>
                <w:bCs/>
                <w:sz w:val="16"/>
                <w:szCs w:val="16"/>
              </w:rPr>
            </w:pPr>
          </w:p>
        </w:tc>
        <w:tc>
          <w:tcPr>
            <w:tcW w:w="680" w:type="pct"/>
            <w:tcBorders>
              <w:top w:val="nil"/>
              <w:left w:val="nil"/>
              <w:bottom w:val="single" w:sz="4" w:space="0" w:color="auto"/>
              <w:right w:val="nil"/>
            </w:tcBorders>
            <w:shd w:val="clear" w:color="auto" w:fill="auto"/>
            <w:noWrap/>
            <w:vAlign w:val="bottom"/>
          </w:tcPr>
          <w:p w14:paraId="0B8559B8" w14:textId="77777777" w:rsidR="005D27D4" w:rsidRPr="002E2B5B" w:rsidRDefault="005D27D4" w:rsidP="002E2B5B">
            <w:pPr>
              <w:jc w:val="right"/>
              <w:rPr>
                <w:rFonts w:ascii="Calibri" w:hAnsi="Calibri" w:cs="Calibri"/>
                <w:b/>
                <w:bCs/>
                <w:sz w:val="16"/>
                <w:szCs w:val="16"/>
              </w:rPr>
            </w:pPr>
            <w:r w:rsidRPr="002E2B5B">
              <w:rPr>
                <w:rFonts w:ascii="Calibri" w:hAnsi="Calibri" w:cs="Calibri"/>
                <w:b/>
                <w:bCs/>
                <w:sz w:val="16"/>
                <w:szCs w:val="16"/>
              </w:rPr>
              <w:t>CONTRATO</w:t>
            </w:r>
          </w:p>
        </w:tc>
        <w:tc>
          <w:tcPr>
            <w:tcW w:w="967" w:type="pct"/>
            <w:tcBorders>
              <w:top w:val="nil"/>
              <w:left w:val="nil"/>
              <w:bottom w:val="single" w:sz="4" w:space="0" w:color="auto"/>
              <w:right w:val="nil"/>
            </w:tcBorders>
          </w:tcPr>
          <w:p w14:paraId="15CFA36A" w14:textId="77777777" w:rsidR="005D27D4" w:rsidRPr="002E2B5B" w:rsidRDefault="005D27D4" w:rsidP="002E2B5B">
            <w:pPr>
              <w:jc w:val="center"/>
              <w:rPr>
                <w:rFonts w:ascii="Calibri" w:hAnsi="Calibri" w:cs="Calibri"/>
                <w:b/>
                <w:bCs/>
                <w:sz w:val="16"/>
                <w:szCs w:val="16"/>
              </w:rPr>
            </w:pPr>
            <w:r w:rsidRPr="002E2B5B">
              <w:rPr>
                <w:rFonts w:ascii="Calibri" w:hAnsi="Calibri" w:cs="Calibri"/>
                <w:b/>
                <w:bCs/>
                <w:sz w:val="16"/>
                <w:szCs w:val="16"/>
              </w:rPr>
              <w:t>PROCESSO ADMINISTRATIVO</w:t>
            </w:r>
          </w:p>
        </w:tc>
        <w:tc>
          <w:tcPr>
            <w:tcW w:w="104" w:type="pct"/>
            <w:tcBorders>
              <w:top w:val="nil"/>
              <w:left w:val="nil"/>
              <w:bottom w:val="single" w:sz="4" w:space="0" w:color="auto"/>
              <w:right w:val="nil"/>
            </w:tcBorders>
            <w:shd w:val="clear" w:color="auto" w:fill="auto"/>
            <w:noWrap/>
            <w:vAlign w:val="bottom"/>
            <w:hideMark/>
          </w:tcPr>
          <w:p w14:paraId="59BCDC7E" w14:textId="77777777" w:rsidR="005D27D4" w:rsidRPr="002E2B5B" w:rsidRDefault="005D27D4" w:rsidP="002E2B5B">
            <w:pPr>
              <w:jc w:val="center"/>
              <w:rPr>
                <w:rFonts w:ascii="Calibri" w:hAnsi="Calibri" w:cs="Calibri"/>
                <w:b/>
                <w:bCs/>
                <w:sz w:val="16"/>
                <w:szCs w:val="16"/>
              </w:rPr>
            </w:pPr>
          </w:p>
        </w:tc>
        <w:tc>
          <w:tcPr>
            <w:tcW w:w="483" w:type="pct"/>
            <w:tcBorders>
              <w:top w:val="nil"/>
              <w:left w:val="nil"/>
              <w:bottom w:val="single" w:sz="4" w:space="0" w:color="auto"/>
              <w:right w:val="nil"/>
            </w:tcBorders>
            <w:shd w:val="clear" w:color="auto" w:fill="auto"/>
            <w:noWrap/>
            <w:vAlign w:val="bottom"/>
            <w:hideMark/>
          </w:tcPr>
          <w:p w14:paraId="3D63B673" w14:textId="77777777" w:rsidR="005D27D4" w:rsidRPr="002E2B5B" w:rsidRDefault="005D27D4" w:rsidP="002E2B5B">
            <w:pPr>
              <w:jc w:val="right"/>
              <w:rPr>
                <w:rFonts w:ascii="Calibri" w:hAnsi="Calibri" w:cs="Calibri"/>
                <w:b/>
                <w:bCs/>
                <w:sz w:val="16"/>
                <w:szCs w:val="16"/>
              </w:rPr>
            </w:pPr>
            <w:r w:rsidRPr="002E2B5B">
              <w:rPr>
                <w:rFonts w:ascii="Calibri" w:hAnsi="Calibri" w:cs="Calibri"/>
                <w:b/>
                <w:bCs/>
                <w:sz w:val="16"/>
                <w:szCs w:val="16"/>
              </w:rPr>
              <w:t>VALOR</w:t>
            </w:r>
          </w:p>
        </w:tc>
      </w:tr>
      <w:tr w:rsidR="00913899" w:rsidRPr="002E2B5B" w14:paraId="39DC4BFF" w14:textId="77777777" w:rsidTr="00DA6DA5">
        <w:trPr>
          <w:trHeight w:hRule="exact" w:val="227"/>
        </w:trPr>
        <w:tc>
          <w:tcPr>
            <w:tcW w:w="2069" w:type="pct"/>
            <w:tcBorders>
              <w:top w:val="single" w:sz="4" w:space="0" w:color="auto"/>
              <w:left w:val="nil"/>
              <w:right w:val="nil"/>
            </w:tcBorders>
            <w:shd w:val="clear" w:color="auto" w:fill="auto"/>
            <w:noWrap/>
            <w:vAlign w:val="center"/>
          </w:tcPr>
          <w:p w14:paraId="056AF680" w14:textId="77777777" w:rsidR="00913899" w:rsidRPr="002E2B5B" w:rsidRDefault="00913899" w:rsidP="002E2B5B">
            <w:pPr>
              <w:rPr>
                <w:rFonts w:ascii="Calibri" w:hAnsi="Calibri" w:cs="Calibri"/>
                <w:b/>
                <w:sz w:val="16"/>
                <w:szCs w:val="16"/>
              </w:rPr>
            </w:pPr>
            <w:r w:rsidRPr="002E2B5B">
              <w:rPr>
                <w:rFonts w:ascii="Calibri" w:hAnsi="Calibri" w:cs="Calibri"/>
                <w:b/>
                <w:sz w:val="16"/>
                <w:szCs w:val="16"/>
              </w:rPr>
              <w:t xml:space="preserve">Multas Compensatórias </w:t>
            </w:r>
          </w:p>
        </w:tc>
        <w:tc>
          <w:tcPr>
            <w:tcW w:w="359" w:type="pct"/>
            <w:tcBorders>
              <w:top w:val="single" w:sz="4" w:space="0" w:color="auto"/>
              <w:left w:val="nil"/>
              <w:right w:val="nil"/>
            </w:tcBorders>
            <w:shd w:val="clear" w:color="auto" w:fill="auto"/>
            <w:noWrap/>
            <w:vAlign w:val="bottom"/>
          </w:tcPr>
          <w:p w14:paraId="737F31D0" w14:textId="77777777" w:rsidR="00913899" w:rsidRPr="002E2B5B" w:rsidRDefault="00913899"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71A6E3EF" w14:textId="77777777" w:rsidR="00913899" w:rsidRPr="002E2B5B" w:rsidRDefault="00913899" w:rsidP="002E2B5B">
            <w:pPr>
              <w:rPr>
                <w:rFonts w:ascii="Calibri" w:hAnsi="Calibri" w:cs="Calibri"/>
                <w:b/>
                <w:sz w:val="16"/>
                <w:szCs w:val="16"/>
              </w:rPr>
            </w:pPr>
          </w:p>
        </w:tc>
        <w:tc>
          <w:tcPr>
            <w:tcW w:w="151" w:type="pct"/>
            <w:tcBorders>
              <w:top w:val="single" w:sz="4" w:space="0" w:color="auto"/>
              <w:left w:val="nil"/>
              <w:right w:val="nil"/>
            </w:tcBorders>
            <w:vAlign w:val="bottom"/>
          </w:tcPr>
          <w:p w14:paraId="2A832CE7" w14:textId="77777777" w:rsidR="00913899" w:rsidRPr="002E2B5B" w:rsidRDefault="00913899"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055E751C" w14:textId="77777777" w:rsidR="00913899" w:rsidRPr="002E2B5B" w:rsidRDefault="00913899" w:rsidP="002E2B5B">
            <w:pPr>
              <w:jc w:val="right"/>
              <w:rPr>
                <w:rFonts w:ascii="Calibri" w:hAnsi="Calibri" w:cs="Calibri"/>
                <w:sz w:val="16"/>
                <w:szCs w:val="16"/>
              </w:rPr>
            </w:pPr>
          </w:p>
        </w:tc>
        <w:tc>
          <w:tcPr>
            <w:tcW w:w="967" w:type="pct"/>
            <w:tcBorders>
              <w:top w:val="single" w:sz="4" w:space="0" w:color="auto"/>
              <w:left w:val="nil"/>
              <w:right w:val="nil"/>
            </w:tcBorders>
          </w:tcPr>
          <w:p w14:paraId="13BF68D3" w14:textId="77777777" w:rsidR="00913899" w:rsidRPr="002E2B5B" w:rsidRDefault="00913899" w:rsidP="002E2B5B">
            <w:pPr>
              <w:rPr>
                <w:rFonts w:ascii="Calibri" w:hAnsi="Calibri" w:cs="Calibri"/>
                <w:sz w:val="16"/>
                <w:szCs w:val="16"/>
              </w:rPr>
            </w:pPr>
          </w:p>
        </w:tc>
        <w:tc>
          <w:tcPr>
            <w:tcW w:w="104" w:type="pct"/>
            <w:tcBorders>
              <w:top w:val="single" w:sz="4" w:space="0" w:color="auto"/>
              <w:left w:val="nil"/>
              <w:right w:val="nil"/>
            </w:tcBorders>
            <w:shd w:val="clear" w:color="auto" w:fill="auto"/>
            <w:noWrap/>
            <w:vAlign w:val="bottom"/>
          </w:tcPr>
          <w:p w14:paraId="31251C3A" w14:textId="77777777" w:rsidR="00913899" w:rsidRPr="002E2B5B" w:rsidRDefault="00913899"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center"/>
          </w:tcPr>
          <w:p w14:paraId="77B8B209" w14:textId="77777777" w:rsidR="00913899" w:rsidRPr="002E2B5B" w:rsidRDefault="00913899" w:rsidP="002E2B5B">
            <w:pPr>
              <w:jc w:val="right"/>
              <w:rPr>
                <w:rFonts w:ascii="Calibri" w:hAnsi="Calibri" w:cs="Calibri"/>
                <w:sz w:val="16"/>
                <w:szCs w:val="16"/>
              </w:rPr>
            </w:pPr>
          </w:p>
        </w:tc>
        <w:tc>
          <w:tcPr>
            <w:tcW w:w="102" w:type="pct"/>
            <w:vAlign w:val="bottom"/>
          </w:tcPr>
          <w:p w14:paraId="039302BA" w14:textId="77777777" w:rsidR="00913899" w:rsidRPr="002E2B5B" w:rsidRDefault="00913899" w:rsidP="002E2B5B">
            <w:pPr>
              <w:rPr>
                <w:rFonts w:ascii="Calibri" w:hAnsi="Calibri" w:cs="Calibri"/>
                <w:sz w:val="16"/>
                <w:szCs w:val="16"/>
              </w:rPr>
            </w:pPr>
          </w:p>
        </w:tc>
      </w:tr>
      <w:tr w:rsidR="00913899" w:rsidRPr="002E2B5B" w14:paraId="327984F3" w14:textId="77777777" w:rsidTr="00DA6DA5">
        <w:trPr>
          <w:trHeight w:hRule="exact" w:val="227"/>
        </w:trPr>
        <w:tc>
          <w:tcPr>
            <w:tcW w:w="2069" w:type="pct"/>
            <w:tcBorders>
              <w:left w:val="nil"/>
              <w:right w:val="nil"/>
            </w:tcBorders>
            <w:shd w:val="clear" w:color="auto" w:fill="auto"/>
            <w:noWrap/>
            <w:vAlign w:val="center"/>
          </w:tcPr>
          <w:p w14:paraId="535C58D7"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A C CORREA CIA LTDA</w:t>
            </w:r>
          </w:p>
        </w:tc>
        <w:tc>
          <w:tcPr>
            <w:tcW w:w="359" w:type="pct"/>
            <w:tcBorders>
              <w:left w:val="nil"/>
              <w:right w:val="nil"/>
            </w:tcBorders>
            <w:shd w:val="clear" w:color="auto" w:fill="auto"/>
            <w:noWrap/>
            <w:vAlign w:val="bottom"/>
          </w:tcPr>
          <w:p w14:paraId="18C91CD4" w14:textId="77777777" w:rsidR="00913899" w:rsidRPr="002E2B5B"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7663B9FE" w14:textId="77777777" w:rsidR="00913899" w:rsidRPr="002E2B5B" w:rsidRDefault="00913899" w:rsidP="002E2B5B">
            <w:pPr>
              <w:rPr>
                <w:rFonts w:ascii="Calibri" w:hAnsi="Calibri" w:cs="Calibri"/>
                <w:b/>
                <w:sz w:val="16"/>
                <w:szCs w:val="16"/>
              </w:rPr>
            </w:pPr>
          </w:p>
        </w:tc>
        <w:tc>
          <w:tcPr>
            <w:tcW w:w="151" w:type="pct"/>
            <w:tcBorders>
              <w:left w:val="nil"/>
              <w:right w:val="nil"/>
            </w:tcBorders>
            <w:vAlign w:val="bottom"/>
          </w:tcPr>
          <w:p w14:paraId="6AE34254" w14:textId="77777777" w:rsidR="00913899" w:rsidRPr="002E2B5B"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2B747080"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004/2017</w:t>
            </w:r>
          </w:p>
        </w:tc>
        <w:tc>
          <w:tcPr>
            <w:tcW w:w="967" w:type="pct"/>
            <w:tcBorders>
              <w:left w:val="nil"/>
              <w:right w:val="nil"/>
            </w:tcBorders>
            <w:vAlign w:val="center"/>
          </w:tcPr>
          <w:p w14:paraId="2D0CAC34"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 xml:space="preserve">   51402.190111/2017-63</w:t>
            </w:r>
          </w:p>
        </w:tc>
        <w:tc>
          <w:tcPr>
            <w:tcW w:w="104" w:type="pct"/>
            <w:tcBorders>
              <w:left w:val="nil"/>
              <w:right w:val="nil"/>
            </w:tcBorders>
            <w:shd w:val="clear" w:color="auto" w:fill="auto"/>
            <w:noWrap/>
            <w:vAlign w:val="center"/>
          </w:tcPr>
          <w:p w14:paraId="5A37083A" w14:textId="77777777" w:rsidR="00913899" w:rsidRPr="002E2B5B"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0C4381E6"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177.44</w:t>
            </w:r>
            <w:r w:rsidR="004036AB" w:rsidRPr="002E2B5B">
              <w:rPr>
                <w:rFonts w:ascii="Calibri" w:hAnsi="Calibri" w:cs="Calibri"/>
                <w:sz w:val="16"/>
                <w:szCs w:val="16"/>
              </w:rPr>
              <w:t>2</w:t>
            </w:r>
          </w:p>
        </w:tc>
        <w:tc>
          <w:tcPr>
            <w:tcW w:w="102" w:type="pct"/>
            <w:vAlign w:val="bottom"/>
          </w:tcPr>
          <w:p w14:paraId="14DB0C74" w14:textId="77777777" w:rsidR="00913899" w:rsidRPr="002E2B5B" w:rsidRDefault="00913899" w:rsidP="002E2B5B">
            <w:pPr>
              <w:rPr>
                <w:rFonts w:ascii="Calibri" w:hAnsi="Calibri" w:cs="Calibri"/>
                <w:sz w:val="16"/>
                <w:szCs w:val="16"/>
              </w:rPr>
            </w:pPr>
          </w:p>
        </w:tc>
      </w:tr>
      <w:tr w:rsidR="00913899" w:rsidRPr="002E2B5B" w14:paraId="0BEB3F27" w14:textId="77777777" w:rsidTr="00DA6DA5">
        <w:trPr>
          <w:trHeight w:hRule="exact" w:val="227"/>
        </w:trPr>
        <w:tc>
          <w:tcPr>
            <w:tcW w:w="2069" w:type="pct"/>
            <w:tcBorders>
              <w:left w:val="nil"/>
              <w:right w:val="nil"/>
            </w:tcBorders>
            <w:shd w:val="clear" w:color="auto" w:fill="auto"/>
            <w:noWrap/>
            <w:vAlign w:val="center"/>
          </w:tcPr>
          <w:p w14:paraId="7AEE2AB3"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AZVI S.A DO BRASIL</w:t>
            </w:r>
          </w:p>
        </w:tc>
        <w:tc>
          <w:tcPr>
            <w:tcW w:w="359" w:type="pct"/>
            <w:tcBorders>
              <w:left w:val="nil"/>
              <w:right w:val="nil"/>
            </w:tcBorders>
            <w:shd w:val="clear" w:color="auto" w:fill="auto"/>
            <w:noWrap/>
            <w:vAlign w:val="bottom"/>
          </w:tcPr>
          <w:p w14:paraId="1DE91FB9" w14:textId="77777777" w:rsidR="00913899" w:rsidRPr="002E2B5B"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1372B814" w14:textId="77777777" w:rsidR="00913899" w:rsidRPr="002E2B5B" w:rsidRDefault="00913899" w:rsidP="002E2B5B">
            <w:pPr>
              <w:rPr>
                <w:rFonts w:ascii="Calibri" w:hAnsi="Calibri" w:cs="Calibri"/>
                <w:b/>
                <w:sz w:val="16"/>
                <w:szCs w:val="16"/>
              </w:rPr>
            </w:pPr>
          </w:p>
        </w:tc>
        <w:tc>
          <w:tcPr>
            <w:tcW w:w="151" w:type="pct"/>
            <w:tcBorders>
              <w:left w:val="nil"/>
              <w:right w:val="nil"/>
            </w:tcBorders>
            <w:vAlign w:val="bottom"/>
          </w:tcPr>
          <w:p w14:paraId="330C8FC3" w14:textId="77777777" w:rsidR="00913899" w:rsidRPr="002E2B5B"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03F40409"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016/2017</w:t>
            </w:r>
          </w:p>
        </w:tc>
        <w:tc>
          <w:tcPr>
            <w:tcW w:w="967" w:type="pct"/>
            <w:tcBorders>
              <w:left w:val="nil"/>
              <w:right w:val="nil"/>
            </w:tcBorders>
            <w:vAlign w:val="center"/>
          </w:tcPr>
          <w:p w14:paraId="434B78BA"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 xml:space="preserve">   51402.200534/2018-81</w:t>
            </w:r>
          </w:p>
        </w:tc>
        <w:tc>
          <w:tcPr>
            <w:tcW w:w="104" w:type="pct"/>
            <w:tcBorders>
              <w:left w:val="nil"/>
              <w:right w:val="nil"/>
            </w:tcBorders>
            <w:shd w:val="clear" w:color="auto" w:fill="auto"/>
            <w:noWrap/>
            <w:vAlign w:val="center"/>
          </w:tcPr>
          <w:p w14:paraId="41635EE6" w14:textId="77777777" w:rsidR="00913899" w:rsidRPr="002E2B5B"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1C3C638A"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9.739.968</w:t>
            </w:r>
          </w:p>
        </w:tc>
        <w:tc>
          <w:tcPr>
            <w:tcW w:w="102" w:type="pct"/>
            <w:vAlign w:val="bottom"/>
          </w:tcPr>
          <w:p w14:paraId="53C371A2" w14:textId="77777777" w:rsidR="00913899" w:rsidRPr="002E2B5B" w:rsidRDefault="00913899" w:rsidP="002E2B5B">
            <w:pPr>
              <w:rPr>
                <w:rFonts w:ascii="Calibri" w:hAnsi="Calibri" w:cs="Calibri"/>
                <w:sz w:val="16"/>
                <w:szCs w:val="16"/>
              </w:rPr>
            </w:pPr>
          </w:p>
        </w:tc>
      </w:tr>
      <w:tr w:rsidR="00913899" w:rsidRPr="002E2B5B" w14:paraId="032E93A4" w14:textId="77777777" w:rsidTr="00DA6DA5">
        <w:trPr>
          <w:trHeight w:hRule="exact" w:val="227"/>
        </w:trPr>
        <w:tc>
          <w:tcPr>
            <w:tcW w:w="2069" w:type="pct"/>
            <w:tcBorders>
              <w:left w:val="nil"/>
              <w:bottom w:val="single" w:sz="4" w:space="0" w:color="auto"/>
              <w:right w:val="nil"/>
            </w:tcBorders>
            <w:shd w:val="clear" w:color="auto" w:fill="auto"/>
            <w:noWrap/>
            <w:vAlign w:val="center"/>
          </w:tcPr>
          <w:p w14:paraId="5AE272D7"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3C5C7A5F" w14:textId="77777777" w:rsidR="00913899" w:rsidRPr="002E2B5B" w:rsidRDefault="00913899"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42CF674D" w14:textId="77777777" w:rsidR="00913899" w:rsidRPr="002E2B5B" w:rsidRDefault="00913899" w:rsidP="002E2B5B">
            <w:pPr>
              <w:rPr>
                <w:rFonts w:ascii="Calibri" w:hAnsi="Calibri" w:cs="Calibri"/>
                <w:b/>
                <w:sz w:val="16"/>
                <w:szCs w:val="16"/>
              </w:rPr>
            </w:pPr>
          </w:p>
        </w:tc>
        <w:tc>
          <w:tcPr>
            <w:tcW w:w="151" w:type="pct"/>
            <w:tcBorders>
              <w:left w:val="nil"/>
              <w:bottom w:val="single" w:sz="4" w:space="0" w:color="auto"/>
              <w:right w:val="nil"/>
            </w:tcBorders>
            <w:vAlign w:val="bottom"/>
          </w:tcPr>
          <w:p w14:paraId="29BAD82E" w14:textId="77777777" w:rsidR="00913899" w:rsidRPr="002E2B5B" w:rsidRDefault="00913899"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00042313"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036/2014</w:t>
            </w:r>
          </w:p>
        </w:tc>
        <w:tc>
          <w:tcPr>
            <w:tcW w:w="967" w:type="pct"/>
            <w:tcBorders>
              <w:left w:val="nil"/>
              <w:bottom w:val="single" w:sz="4" w:space="0" w:color="auto"/>
              <w:right w:val="nil"/>
            </w:tcBorders>
            <w:vAlign w:val="center"/>
          </w:tcPr>
          <w:p w14:paraId="39C23285" w14:textId="77777777" w:rsidR="00913899" w:rsidRPr="002E2B5B" w:rsidRDefault="00913899" w:rsidP="002E2B5B">
            <w:pPr>
              <w:rPr>
                <w:rFonts w:ascii="Calibri" w:hAnsi="Calibri" w:cs="Calibri"/>
                <w:b/>
                <w:sz w:val="16"/>
                <w:szCs w:val="16"/>
              </w:rPr>
            </w:pPr>
            <w:r w:rsidRPr="002E2B5B">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center"/>
          </w:tcPr>
          <w:p w14:paraId="6A18EF02" w14:textId="77777777" w:rsidR="00913899" w:rsidRPr="002E2B5B" w:rsidRDefault="00913899"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9960D7F"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2.465.411</w:t>
            </w:r>
          </w:p>
        </w:tc>
        <w:tc>
          <w:tcPr>
            <w:tcW w:w="102" w:type="pct"/>
            <w:vAlign w:val="bottom"/>
          </w:tcPr>
          <w:p w14:paraId="6C909EF2" w14:textId="77777777" w:rsidR="00913899" w:rsidRPr="002E2B5B" w:rsidRDefault="00913899" w:rsidP="002E2B5B">
            <w:pPr>
              <w:rPr>
                <w:rFonts w:ascii="Calibri" w:hAnsi="Calibri" w:cs="Calibri"/>
                <w:sz w:val="16"/>
                <w:szCs w:val="16"/>
              </w:rPr>
            </w:pPr>
          </w:p>
        </w:tc>
      </w:tr>
      <w:tr w:rsidR="00913899" w:rsidRPr="002E2B5B" w14:paraId="218D692B" w14:textId="77777777" w:rsidTr="00DA6DA5">
        <w:trPr>
          <w:trHeight w:hRule="exact" w:val="227"/>
        </w:trPr>
        <w:tc>
          <w:tcPr>
            <w:tcW w:w="2069" w:type="pct"/>
            <w:tcBorders>
              <w:top w:val="single" w:sz="4" w:space="0" w:color="auto"/>
              <w:left w:val="nil"/>
              <w:bottom w:val="single" w:sz="4" w:space="0" w:color="auto"/>
              <w:right w:val="nil"/>
            </w:tcBorders>
            <w:shd w:val="clear" w:color="auto" w:fill="auto"/>
            <w:noWrap/>
            <w:vAlign w:val="bottom"/>
            <w:hideMark/>
          </w:tcPr>
          <w:p w14:paraId="2CE2B972" w14:textId="77777777" w:rsidR="00913899" w:rsidRPr="002E2B5B" w:rsidRDefault="00913899" w:rsidP="002E2B5B">
            <w:pPr>
              <w:rPr>
                <w:rFonts w:ascii="Calibri" w:hAnsi="Calibri" w:cs="Calibri"/>
                <w:b/>
                <w:sz w:val="16"/>
                <w:szCs w:val="16"/>
              </w:rPr>
            </w:pPr>
            <w:r w:rsidRPr="002E2B5B">
              <w:rPr>
                <w:rFonts w:ascii="Calibri" w:hAnsi="Calibri" w:cs="Calibri"/>
                <w:b/>
                <w:sz w:val="16"/>
                <w:szCs w:val="16"/>
              </w:rPr>
              <w:t>TOTAL DE CRÉDITOS A RECEBER</w:t>
            </w:r>
          </w:p>
        </w:tc>
        <w:tc>
          <w:tcPr>
            <w:tcW w:w="359" w:type="pct"/>
            <w:tcBorders>
              <w:top w:val="single" w:sz="4" w:space="0" w:color="auto"/>
              <w:left w:val="nil"/>
              <w:bottom w:val="single" w:sz="4" w:space="0" w:color="auto"/>
              <w:right w:val="nil"/>
            </w:tcBorders>
            <w:shd w:val="clear" w:color="auto" w:fill="auto"/>
            <w:noWrap/>
            <w:vAlign w:val="bottom"/>
            <w:hideMark/>
          </w:tcPr>
          <w:p w14:paraId="10F10D1B" w14:textId="77777777" w:rsidR="00913899" w:rsidRPr="002E2B5B" w:rsidRDefault="00913899" w:rsidP="002E2B5B">
            <w:pPr>
              <w:rPr>
                <w:rFonts w:ascii="Calibri" w:hAnsi="Calibri" w:cs="Calibri"/>
                <w:b/>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A908241" w14:textId="77777777" w:rsidR="00913899" w:rsidRPr="002E2B5B" w:rsidRDefault="00913899" w:rsidP="002E2B5B">
            <w:pPr>
              <w:rPr>
                <w:rFonts w:ascii="Calibri" w:hAnsi="Calibri" w:cs="Calibri"/>
                <w:b/>
                <w:sz w:val="16"/>
                <w:szCs w:val="16"/>
              </w:rPr>
            </w:pPr>
          </w:p>
        </w:tc>
        <w:tc>
          <w:tcPr>
            <w:tcW w:w="151" w:type="pct"/>
            <w:tcBorders>
              <w:top w:val="single" w:sz="4" w:space="0" w:color="auto"/>
              <w:left w:val="nil"/>
              <w:bottom w:val="single" w:sz="4" w:space="0" w:color="auto"/>
              <w:right w:val="nil"/>
            </w:tcBorders>
            <w:vAlign w:val="bottom"/>
          </w:tcPr>
          <w:p w14:paraId="64E1A8FD" w14:textId="77777777" w:rsidR="00913899" w:rsidRPr="002E2B5B" w:rsidRDefault="00913899" w:rsidP="002E2B5B">
            <w:pPr>
              <w:jc w:val="right"/>
              <w:rPr>
                <w:rFonts w:ascii="Calibri" w:hAnsi="Calibri" w:cs="Calibri"/>
                <w:b/>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401CE6A6" w14:textId="77777777" w:rsidR="00913899" w:rsidRPr="002E2B5B" w:rsidRDefault="00913899" w:rsidP="002E2B5B">
            <w:pPr>
              <w:jc w:val="right"/>
              <w:rPr>
                <w:rFonts w:ascii="Calibri" w:hAnsi="Calibri" w:cs="Calibri"/>
                <w:b/>
                <w:sz w:val="16"/>
                <w:szCs w:val="16"/>
              </w:rPr>
            </w:pPr>
          </w:p>
        </w:tc>
        <w:tc>
          <w:tcPr>
            <w:tcW w:w="967" w:type="pct"/>
            <w:tcBorders>
              <w:top w:val="single" w:sz="4" w:space="0" w:color="auto"/>
              <w:left w:val="nil"/>
              <w:bottom w:val="single" w:sz="4" w:space="0" w:color="auto"/>
              <w:right w:val="nil"/>
            </w:tcBorders>
          </w:tcPr>
          <w:p w14:paraId="2FC947FF" w14:textId="77777777" w:rsidR="00913899" w:rsidRPr="002E2B5B" w:rsidRDefault="00913899" w:rsidP="002E2B5B">
            <w:pPr>
              <w:rPr>
                <w:rFonts w:ascii="Calibri" w:hAnsi="Calibri" w:cs="Calibri"/>
                <w:b/>
                <w:sz w:val="16"/>
                <w:szCs w:val="16"/>
              </w:rPr>
            </w:pPr>
          </w:p>
        </w:tc>
        <w:tc>
          <w:tcPr>
            <w:tcW w:w="104" w:type="pct"/>
            <w:tcBorders>
              <w:top w:val="single" w:sz="4" w:space="0" w:color="auto"/>
              <w:left w:val="nil"/>
              <w:bottom w:val="single" w:sz="4" w:space="0" w:color="auto"/>
              <w:right w:val="nil"/>
            </w:tcBorders>
            <w:shd w:val="clear" w:color="auto" w:fill="auto"/>
            <w:noWrap/>
            <w:vAlign w:val="bottom"/>
            <w:hideMark/>
          </w:tcPr>
          <w:p w14:paraId="57DBC55F" w14:textId="77777777" w:rsidR="00913899" w:rsidRPr="002E2B5B" w:rsidRDefault="00913899" w:rsidP="002E2B5B">
            <w:pPr>
              <w:rPr>
                <w:rFonts w:ascii="Calibri" w:hAnsi="Calibri" w:cs="Calibri"/>
                <w:b/>
                <w:sz w:val="16"/>
                <w:szCs w:val="16"/>
              </w:rPr>
            </w:pPr>
          </w:p>
        </w:tc>
        <w:tc>
          <w:tcPr>
            <w:tcW w:w="483" w:type="pct"/>
            <w:tcBorders>
              <w:top w:val="single" w:sz="4" w:space="0" w:color="auto"/>
              <w:left w:val="nil"/>
              <w:bottom w:val="single" w:sz="4" w:space="0" w:color="auto"/>
              <w:right w:val="nil"/>
            </w:tcBorders>
            <w:shd w:val="clear" w:color="auto" w:fill="auto"/>
            <w:noWrap/>
            <w:vAlign w:val="bottom"/>
            <w:hideMark/>
          </w:tcPr>
          <w:p w14:paraId="252FAF25" w14:textId="77777777" w:rsidR="00913899" w:rsidRPr="002E2B5B" w:rsidRDefault="00F7773E" w:rsidP="002E2B5B">
            <w:pPr>
              <w:jc w:val="right"/>
              <w:rPr>
                <w:rFonts w:ascii="Calibri" w:hAnsi="Calibri" w:cs="Calibri"/>
                <w:b/>
                <w:sz w:val="16"/>
                <w:szCs w:val="16"/>
              </w:rPr>
            </w:pPr>
            <w:r w:rsidRPr="002E2B5B">
              <w:rPr>
                <w:rFonts w:ascii="Calibri" w:hAnsi="Calibri" w:cs="Calibri"/>
                <w:b/>
                <w:sz w:val="16"/>
                <w:szCs w:val="16"/>
              </w:rPr>
              <w:t>12.382.821</w:t>
            </w:r>
          </w:p>
        </w:tc>
        <w:tc>
          <w:tcPr>
            <w:tcW w:w="102" w:type="pct"/>
            <w:vAlign w:val="bottom"/>
          </w:tcPr>
          <w:p w14:paraId="315EEBEB" w14:textId="77777777" w:rsidR="00913899" w:rsidRPr="002E2B5B" w:rsidRDefault="00913899" w:rsidP="002E2B5B">
            <w:pPr>
              <w:rPr>
                <w:rFonts w:ascii="Calibri" w:hAnsi="Calibri" w:cs="Calibri"/>
                <w:b/>
                <w:sz w:val="16"/>
                <w:szCs w:val="16"/>
              </w:rPr>
            </w:pPr>
          </w:p>
        </w:tc>
      </w:tr>
      <w:tr w:rsidR="00F30406" w:rsidRPr="002E2B5B" w14:paraId="3889AB86" w14:textId="77777777" w:rsidTr="00DA6DA5">
        <w:trPr>
          <w:trHeight w:hRule="exact" w:val="227"/>
        </w:trPr>
        <w:tc>
          <w:tcPr>
            <w:tcW w:w="2069" w:type="pct"/>
            <w:tcBorders>
              <w:top w:val="single" w:sz="4" w:space="0" w:color="auto"/>
              <w:left w:val="nil"/>
              <w:right w:val="nil"/>
            </w:tcBorders>
            <w:shd w:val="clear" w:color="auto" w:fill="auto"/>
            <w:noWrap/>
            <w:vAlign w:val="bottom"/>
          </w:tcPr>
          <w:p w14:paraId="49086572" w14:textId="77777777" w:rsidR="00F30406" w:rsidRPr="002E2B5B" w:rsidRDefault="00F30406" w:rsidP="002E2B5B">
            <w:pPr>
              <w:rPr>
                <w:rFonts w:ascii="Calibri" w:hAnsi="Calibri" w:cs="Calibri"/>
                <w:b/>
                <w:sz w:val="16"/>
                <w:szCs w:val="16"/>
              </w:rPr>
            </w:pPr>
            <w:r w:rsidRPr="002E2B5B">
              <w:rPr>
                <w:rFonts w:ascii="Calibri" w:hAnsi="Calibri" w:cs="Calibri"/>
                <w:b/>
                <w:sz w:val="16"/>
                <w:szCs w:val="16"/>
              </w:rPr>
              <w:t>Ajustes para Perdas com crédito de liquidação duvidosa</w:t>
            </w:r>
          </w:p>
        </w:tc>
        <w:tc>
          <w:tcPr>
            <w:tcW w:w="359" w:type="pct"/>
            <w:tcBorders>
              <w:top w:val="single" w:sz="4" w:space="0" w:color="auto"/>
              <w:left w:val="nil"/>
              <w:right w:val="nil"/>
            </w:tcBorders>
            <w:shd w:val="clear" w:color="auto" w:fill="auto"/>
            <w:noWrap/>
            <w:vAlign w:val="bottom"/>
          </w:tcPr>
          <w:p w14:paraId="6228A38C" w14:textId="77777777" w:rsidR="00F30406" w:rsidRPr="002E2B5B" w:rsidRDefault="00F30406"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4C172998" w14:textId="77777777" w:rsidR="00F30406" w:rsidRPr="002E2B5B" w:rsidRDefault="00F30406" w:rsidP="002E2B5B">
            <w:pPr>
              <w:rPr>
                <w:rFonts w:ascii="Calibri" w:hAnsi="Calibri" w:cs="Calibri"/>
                <w:b/>
                <w:sz w:val="16"/>
                <w:szCs w:val="16"/>
              </w:rPr>
            </w:pPr>
          </w:p>
        </w:tc>
        <w:tc>
          <w:tcPr>
            <w:tcW w:w="151" w:type="pct"/>
            <w:tcBorders>
              <w:top w:val="single" w:sz="4" w:space="0" w:color="auto"/>
              <w:left w:val="nil"/>
              <w:right w:val="nil"/>
            </w:tcBorders>
            <w:vAlign w:val="bottom"/>
          </w:tcPr>
          <w:p w14:paraId="2FA39019" w14:textId="77777777" w:rsidR="00F30406" w:rsidRPr="002E2B5B" w:rsidRDefault="00F30406"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30DBEDCB" w14:textId="77777777" w:rsidR="00F30406" w:rsidRPr="002E2B5B" w:rsidRDefault="00F30406" w:rsidP="002E2B5B">
            <w:pPr>
              <w:jc w:val="right"/>
              <w:rPr>
                <w:rFonts w:ascii="Calibri" w:hAnsi="Calibri" w:cs="Calibri"/>
                <w:b/>
                <w:sz w:val="16"/>
                <w:szCs w:val="16"/>
              </w:rPr>
            </w:pPr>
          </w:p>
        </w:tc>
        <w:tc>
          <w:tcPr>
            <w:tcW w:w="967" w:type="pct"/>
            <w:tcBorders>
              <w:top w:val="single" w:sz="4" w:space="0" w:color="auto"/>
              <w:left w:val="nil"/>
              <w:right w:val="nil"/>
            </w:tcBorders>
          </w:tcPr>
          <w:p w14:paraId="003E4F01" w14:textId="77777777" w:rsidR="00F30406" w:rsidRPr="002E2B5B" w:rsidRDefault="00F30406" w:rsidP="002E2B5B">
            <w:pPr>
              <w:rPr>
                <w:rFonts w:ascii="Calibri" w:hAnsi="Calibri" w:cs="Calibri"/>
                <w:b/>
                <w:sz w:val="16"/>
                <w:szCs w:val="16"/>
              </w:rPr>
            </w:pPr>
          </w:p>
        </w:tc>
        <w:tc>
          <w:tcPr>
            <w:tcW w:w="104" w:type="pct"/>
            <w:tcBorders>
              <w:top w:val="single" w:sz="4" w:space="0" w:color="auto"/>
              <w:left w:val="nil"/>
              <w:right w:val="nil"/>
            </w:tcBorders>
            <w:shd w:val="clear" w:color="auto" w:fill="auto"/>
            <w:noWrap/>
            <w:vAlign w:val="bottom"/>
          </w:tcPr>
          <w:p w14:paraId="71698D10" w14:textId="77777777" w:rsidR="00F30406" w:rsidRPr="002E2B5B" w:rsidRDefault="00F30406"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bottom"/>
          </w:tcPr>
          <w:p w14:paraId="79558563" w14:textId="77777777" w:rsidR="00F30406" w:rsidRPr="002E2B5B" w:rsidRDefault="00F30406" w:rsidP="002E2B5B">
            <w:pPr>
              <w:jc w:val="right"/>
              <w:rPr>
                <w:rFonts w:ascii="Calibri" w:hAnsi="Calibri" w:cs="Calibri"/>
                <w:b/>
                <w:sz w:val="16"/>
                <w:szCs w:val="16"/>
              </w:rPr>
            </w:pPr>
          </w:p>
        </w:tc>
        <w:tc>
          <w:tcPr>
            <w:tcW w:w="102" w:type="pct"/>
            <w:vAlign w:val="bottom"/>
          </w:tcPr>
          <w:p w14:paraId="60EB28D0" w14:textId="77777777" w:rsidR="00F30406" w:rsidRPr="002E2B5B" w:rsidRDefault="00F30406" w:rsidP="002E2B5B">
            <w:pPr>
              <w:rPr>
                <w:rFonts w:ascii="Calibri" w:hAnsi="Calibri" w:cs="Calibri"/>
                <w:b/>
                <w:sz w:val="16"/>
                <w:szCs w:val="16"/>
              </w:rPr>
            </w:pPr>
          </w:p>
        </w:tc>
      </w:tr>
      <w:tr w:rsidR="00F30406" w:rsidRPr="002E2B5B" w14:paraId="01A096C6" w14:textId="77777777" w:rsidTr="00DA6DA5">
        <w:trPr>
          <w:trHeight w:hRule="exact" w:val="227"/>
        </w:trPr>
        <w:tc>
          <w:tcPr>
            <w:tcW w:w="2069" w:type="pct"/>
            <w:tcBorders>
              <w:left w:val="nil"/>
              <w:right w:val="nil"/>
            </w:tcBorders>
            <w:shd w:val="clear" w:color="auto" w:fill="auto"/>
            <w:noWrap/>
            <w:vAlign w:val="bottom"/>
          </w:tcPr>
          <w:p w14:paraId="1486061B" w14:textId="77777777" w:rsidR="00F30406" w:rsidRPr="002E2B5B" w:rsidRDefault="00F7773E" w:rsidP="002E2B5B">
            <w:pPr>
              <w:rPr>
                <w:rFonts w:ascii="Calibri" w:hAnsi="Calibri" w:cs="Calibri"/>
                <w:sz w:val="16"/>
                <w:szCs w:val="16"/>
              </w:rPr>
            </w:pPr>
            <w:r w:rsidRPr="002E2B5B">
              <w:rPr>
                <w:rFonts w:ascii="Calibri" w:hAnsi="Calibri" w:cs="Calibri"/>
                <w:sz w:val="16"/>
                <w:szCs w:val="16"/>
              </w:rPr>
              <w:t>A C CORREA CIA LTDA</w:t>
            </w:r>
          </w:p>
        </w:tc>
        <w:tc>
          <w:tcPr>
            <w:tcW w:w="359" w:type="pct"/>
            <w:tcBorders>
              <w:left w:val="nil"/>
              <w:right w:val="nil"/>
            </w:tcBorders>
            <w:shd w:val="clear" w:color="auto" w:fill="auto"/>
            <w:noWrap/>
            <w:vAlign w:val="bottom"/>
          </w:tcPr>
          <w:p w14:paraId="74A4E5CA" w14:textId="77777777" w:rsidR="00F30406" w:rsidRPr="002E2B5B" w:rsidRDefault="00F30406" w:rsidP="002E2B5B">
            <w:pPr>
              <w:rPr>
                <w:rFonts w:ascii="Calibri" w:hAnsi="Calibri" w:cs="Calibri"/>
                <w:sz w:val="16"/>
                <w:szCs w:val="16"/>
              </w:rPr>
            </w:pPr>
          </w:p>
        </w:tc>
        <w:tc>
          <w:tcPr>
            <w:tcW w:w="85" w:type="pct"/>
            <w:tcBorders>
              <w:left w:val="nil"/>
              <w:right w:val="nil"/>
            </w:tcBorders>
            <w:shd w:val="clear" w:color="auto" w:fill="auto"/>
            <w:noWrap/>
            <w:vAlign w:val="bottom"/>
          </w:tcPr>
          <w:p w14:paraId="7510681F" w14:textId="77777777" w:rsidR="00F30406" w:rsidRPr="002E2B5B" w:rsidRDefault="00F30406" w:rsidP="002E2B5B">
            <w:pPr>
              <w:rPr>
                <w:rFonts w:ascii="Calibri" w:hAnsi="Calibri" w:cs="Calibri"/>
                <w:b/>
                <w:bCs/>
                <w:sz w:val="16"/>
                <w:szCs w:val="16"/>
              </w:rPr>
            </w:pPr>
          </w:p>
        </w:tc>
        <w:tc>
          <w:tcPr>
            <w:tcW w:w="151" w:type="pct"/>
            <w:tcBorders>
              <w:left w:val="nil"/>
              <w:right w:val="nil"/>
            </w:tcBorders>
          </w:tcPr>
          <w:p w14:paraId="11776347" w14:textId="77777777" w:rsidR="00F30406" w:rsidRPr="002E2B5B" w:rsidRDefault="00F30406"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C285191" w14:textId="77777777" w:rsidR="00F30406" w:rsidRPr="002E2B5B" w:rsidRDefault="00F7773E" w:rsidP="002E2B5B">
            <w:pPr>
              <w:jc w:val="right"/>
              <w:rPr>
                <w:rFonts w:ascii="Calibri" w:hAnsi="Calibri" w:cs="Calibri"/>
                <w:sz w:val="16"/>
                <w:szCs w:val="16"/>
              </w:rPr>
            </w:pPr>
            <w:r w:rsidRPr="002E2B5B">
              <w:rPr>
                <w:rFonts w:ascii="Calibri" w:hAnsi="Calibri" w:cs="Calibri"/>
                <w:sz w:val="16"/>
                <w:szCs w:val="16"/>
              </w:rPr>
              <w:t>004/2017</w:t>
            </w:r>
          </w:p>
        </w:tc>
        <w:tc>
          <w:tcPr>
            <w:tcW w:w="967" w:type="pct"/>
            <w:tcBorders>
              <w:left w:val="nil"/>
              <w:right w:val="nil"/>
            </w:tcBorders>
            <w:vAlign w:val="center"/>
          </w:tcPr>
          <w:p w14:paraId="21CDF90D" w14:textId="77777777" w:rsidR="00F30406" w:rsidRPr="002E2B5B" w:rsidRDefault="00F7773E" w:rsidP="002E2B5B">
            <w:pPr>
              <w:jc w:val="center"/>
              <w:rPr>
                <w:rFonts w:ascii="Calibri" w:hAnsi="Calibri" w:cs="Calibri"/>
                <w:sz w:val="16"/>
                <w:szCs w:val="16"/>
              </w:rPr>
            </w:pPr>
            <w:r w:rsidRPr="002E2B5B">
              <w:rPr>
                <w:rFonts w:ascii="Calibri" w:hAnsi="Calibri" w:cs="Calibri"/>
                <w:sz w:val="16"/>
                <w:szCs w:val="16"/>
              </w:rPr>
              <w:t>51402.190111/2017-63</w:t>
            </w:r>
          </w:p>
        </w:tc>
        <w:tc>
          <w:tcPr>
            <w:tcW w:w="104" w:type="pct"/>
            <w:tcBorders>
              <w:left w:val="nil"/>
              <w:right w:val="nil"/>
            </w:tcBorders>
            <w:shd w:val="clear" w:color="auto" w:fill="auto"/>
            <w:noWrap/>
            <w:vAlign w:val="center"/>
          </w:tcPr>
          <w:p w14:paraId="75D8253C" w14:textId="77777777" w:rsidR="00F30406" w:rsidRPr="002E2B5B" w:rsidRDefault="00F30406" w:rsidP="002E2B5B">
            <w:pPr>
              <w:rPr>
                <w:rFonts w:ascii="Calibri" w:hAnsi="Calibri" w:cs="Calibri"/>
                <w:sz w:val="16"/>
                <w:szCs w:val="16"/>
              </w:rPr>
            </w:pPr>
          </w:p>
        </w:tc>
        <w:tc>
          <w:tcPr>
            <w:tcW w:w="483" w:type="pct"/>
            <w:tcBorders>
              <w:left w:val="nil"/>
              <w:right w:val="nil"/>
            </w:tcBorders>
            <w:shd w:val="clear" w:color="auto" w:fill="auto"/>
            <w:noWrap/>
            <w:vAlign w:val="center"/>
          </w:tcPr>
          <w:p w14:paraId="001973E0"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w:t>
            </w:r>
            <w:r w:rsidR="00F7773E" w:rsidRPr="002E2B5B">
              <w:rPr>
                <w:rFonts w:ascii="Calibri" w:hAnsi="Calibri" w:cs="Calibri"/>
                <w:sz w:val="16"/>
                <w:szCs w:val="16"/>
              </w:rPr>
              <w:t>177.442</w:t>
            </w:r>
            <w:r w:rsidRPr="002E2B5B">
              <w:rPr>
                <w:rFonts w:ascii="Calibri" w:hAnsi="Calibri" w:cs="Calibri"/>
                <w:sz w:val="16"/>
                <w:szCs w:val="16"/>
              </w:rPr>
              <w:t xml:space="preserve">) </w:t>
            </w:r>
          </w:p>
        </w:tc>
        <w:tc>
          <w:tcPr>
            <w:tcW w:w="102" w:type="pct"/>
            <w:vAlign w:val="bottom"/>
          </w:tcPr>
          <w:p w14:paraId="6B7EFC43" w14:textId="77777777" w:rsidR="00F30406" w:rsidRPr="002E2B5B" w:rsidRDefault="00F30406" w:rsidP="002E2B5B">
            <w:pPr>
              <w:rPr>
                <w:rFonts w:ascii="Calibri" w:hAnsi="Calibri" w:cs="Calibri"/>
                <w:b/>
                <w:sz w:val="16"/>
                <w:szCs w:val="16"/>
              </w:rPr>
            </w:pPr>
          </w:p>
        </w:tc>
      </w:tr>
      <w:tr w:rsidR="00F7773E" w:rsidRPr="002E2B5B" w14:paraId="79481F1B" w14:textId="77777777" w:rsidTr="00DA6DA5">
        <w:trPr>
          <w:trHeight w:hRule="exact" w:val="227"/>
        </w:trPr>
        <w:tc>
          <w:tcPr>
            <w:tcW w:w="2069" w:type="pct"/>
            <w:tcBorders>
              <w:left w:val="nil"/>
              <w:right w:val="nil"/>
            </w:tcBorders>
            <w:shd w:val="clear" w:color="auto" w:fill="auto"/>
            <w:noWrap/>
            <w:vAlign w:val="bottom"/>
          </w:tcPr>
          <w:p w14:paraId="08C4D192" w14:textId="77777777" w:rsidR="00F7773E" w:rsidRPr="002E2B5B" w:rsidRDefault="00F7773E" w:rsidP="002E2B5B">
            <w:pPr>
              <w:rPr>
                <w:rFonts w:ascii="Calibri" w:hAnsi="Calibri" w:cs="Calibri"/>
                <w:sz w:val="16"/>
                <w:szCs w:val="16"/>
              </w:rPr>
            </w:pPr>
            <w:r w:rsidRPr="002E2B5B">
              <w:rPr>
                <w:rFonts w:ascii="Calibri" w:hAnsi="Calibri" w:cs="Calibri"/>
                <w:sz w:val="16"/>
                <w:szCs w:val="16"/>
              </w:rPr>
              <w:t>AZVI S.A DO BRASIL</w:t>
            </w:r>
          </w:p>
        </w:tc>
        <w:tc>
          <w:tcPr>
            <w:tcW w:w="359" w:type="pct"/>
            <w:tcBorders>
              <w:left w:val="nil"/>
              <w:right w:val="nil"/>
            </w:tcBorders>
            <w:shd w:val="clear" w:color="auto" w:fill="auto"/>
            <w:noWrap/>
            <w:vAlign w:val="bottom"/>
          </w:tcPr>
          <w:p w14:paraId="01A884E4" w14:textId="77777777" w:rsidR="00F7773E" w:rsidRPr="002E2B5B" w:rsidRDefault="00F7773E" w:rsidP="002E2B5B">
            <w:pPr>
              <w:rPr>
                <w:rFonts w:ascii="Calibri" w:hAnsi="Calibri" w:cs="Calibri"/>
                <w:sz w:val="16"/>
                <w:szCs w:val="16"/>
              </w:rPr>
            </w:pPr>
          </w:p>
        </w:tc>
        <w:tc>
          <w:tcPr>
            <w:tcW w:w="85" w:type="pct"/>
            <w:tcBorders>
              <w:left w:val="nil"/>
              <w:right w:val="nil"/>
            </w:tcBorders>
            <w:shd w:val="clear" w:color="auto" w:fill="auto"/>
            <w:noWrap/>
            <w:vAlign w:val="bottom"/>
          </w:tcPr>
          <w:p w14:paraId="38FEDC4F" w14:textId="77777777" w:rsidR="00F7773E" w:rsidRPr="002E2B5B" w:rsidRDefault="00F7773E" w:rsidP="002E2B5B">
            <w:pPr>
              <w:rPr>
                <w:rFonts w:ascii="Calibri" w:hAnsi="Calibri" w:cs="Calibri"/>
                <w:b/>
                <w:bCs/>
                <w:sz w:val="16"/>
                <w:szCs w:val="16"/>
              </w:rPr>
            </w:pPr>
          </w:p>
        </w:tc>
        <w:tc>
          <w:tcPr>
            <w:tcW w:w="151" w:type="pct"/>
            <w:tcBorders>
              <w:left w:val="nil"/>
              <w:right w:val="nil"/>
            </w:tcBorders>
          </w:tcPr>
          <w:p w14:paraId="24568ABF" w14:textId="77777777" w:rsidR="00F7773E" w:rsidRPr="002E2B5B" w:rsidRDefault="00F7773E"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7158606" w14:textId="77777777" w:rsidR="00F7773E" w:rsidRPr="002E2B5B" w:rsidRDefault="00F7773E" w:rsidP="002E2B5B">
            <w:pPr>
              <w:jc w:val="right"/>
              <w:rPr>
                <w:rFonts w:ascii="Calibri" w:hAnsi="Calibri" w:cs="Calibri"/>
                <w:sz w:val="16"/>
                <w:szCs w:val="16"/>
              </w:rPr>
            </w:pPr>
            <w:r w:rsidRPr="002E2B5B">
              <w:rPr>
                <w:rFonts w:ascii="Calibri" w:hAnsi="Calibri" w:cs="Calibri"/>
                <w:sz w:val="16"/>
                <w:szCs w:val="16"/>
              </w:rPr>
              <w:t>016/2017</w:t>
            </w:r>
          </w:p>
        </w:tc>
        <w:tc>
          <w:tcPr>
            <w:tcW w:w="967" w:type="pct"/>
            <w:tcBorders>
              <w:left w:val="nil"/>
              <w:right w:val="nil"/>
            </w:tcBorders>
            <w:vAlign w:val="center"/>
          </w:tcPr>
          <w:p w14:paraId="7FC35656" w14:textId="77777777" w:rsidR="00F7773E" w:rsidRPr="002E2B5B" w:rsidRDefault="00F7773E" w:rsidP="002E2B5B">
            <w:pPr>
              <w:jc w:val="center"/>
              <w:rPr>
                <w:rFonts w:ascii="Calibri" w:hAnsi="Calibri" w:cs="Calibri"/>
                <w:sz w:val="16"/>
                <w:szCs w:val="16"/>
              </w:rPr>
            </w:pPr>
            <w:r w:rsidRPr="002E2B5B">
              <w:rPr>
                <w:rFonts w:ascii="Calibri" w:hAnsi="Calibri" w:cs="Calibri"/>
                <w:sz w:val="16"/>
                <w:szCs w:val="16"/>
              </w:rPr>
              <w:t>51402.200534/2018-81</w:t>
            </w:r>
          </w:p>
        </w:tc>
        <w:tc>
          <w:tcPr>
            <w:tcW w:w="104" w:type="pct"/>
            <w:tcBorders>
              <w:left w:val="nil"/>
              <w:right w:val="nil"/>
            </w:tcBorders>
            <w:shd w:val="clear" w:color="auto" w:fill="auto"/>
            <w:noWrap/>
            <w:vAlign w:val="center"/>
          </w:tcPr>
          <w:p w14:paraId="03D4305C" w14:textId="77777777" w:rsidR="00F7773E" w:rsidRPr="002E2B5B" w:rsidRDefault="00F7773E" w:rsidP="002E2B5B">
            <w:pPr>
              <w:rPr>
                <w:rFonts w:ascii="Calibri" w:hAnsi="Calibri" w:cs="Calibri"/>
                <w:sz w:val="16"/>
                <w:szCs w:val="16"/>
              </w:rPr>
            </w:pPr>
          </w:p>
        </w:tc>
        <w:tc>
          <w:tcPr>
            <w:tcW w:w="483" w:type="pct"/>
            <w:tcBorders>
              <w:left w:val="nil"/>
              <w:right w:val="nil"/>
            </w:tcBorders>
            <w:shd w:val="clear" w:color="auto" w:fill="auto"/>
            <w:noWrap/>
            <w:vAlign w:val="center"/>
          </w:tcPr>
          <w:p w14:paraId="7E4FEA7F" w14:textId="77777777" w:rsidR="00F7773E" w:rsidRPr="002E2B5B" w:rsidRDefault="00F7773E" w:rsidP="002E2B5B">
            <w:pPr>
              <w:jc w:val="right"/>
              <w:rPr>
                <w:rFonts w:ascii="Calibri" w:hAnsi="Calibri" w:cs="Calibri"/>
                <w:sz w:val="16"/>
                <w:szCs w:val="16"/>
              </w:rPr>
            </w:pPr>
            <w:r w:rsidRPr="002E2B5B">
              <w:rPr>
                <w:rFonts w:ascii="Calibri" w:hAnsi="Calibri" w:cs="Calibri"/>
                <w:sz w:val="16"/>
                <w:szCs w:val="16"/>
              </w:rPr>
              <w:t>(9.739.968)</w:t>
            </w:r>
          </w:p>
        </w:tc>
        <w:tc>
          <w:tcPr>
            <w:tcW w:w="102" w:type="pct"/>
            <w:vAlign w:val="bottom"/>
          </w:tcPr>
          <w:p w14:paraId="5AE4095D" w14:textId="77777777" w:rsidR="00F7773E" w:rsidRPr="002E2B5B" w:rsidRDefault="00F7773E" w:rsidP="002E2B5B">
            <w:pPr>
              <w:rPr>
                <w:rFonts w:ascii="Calibri" w:hAnsi="Calibri" w:cs="Calibri"/>
                <w:b/>
                <w:sz w:val="16"/>
                <w:szCs w:val="16"/>
              </w:rPr>
            </w:pPr>
          </w:p>
        </w:tc>
      </w:tr>
      <w:tr w:rsidR="00F30406" w:rsidRPr="002E2B5B" w14:paraId="4D7A4730" w14:textId="77777777" w:rsidTr="00DA6DA5">
        <w:trPr>
          <w:trHeight w:hRule="exact" w:val="227"/>
        </w:trPr>
        <w:tc>
          <w:tcPr>
            <w:tcW w:w="2069" w:type="pct"/>
            <w:tcBorders>
              <w:left w:val="nil"/>
              <w:bottom w:val="single" w:sz="4" w:space="0" w:color="auto"/>
              <w:right w:val="nil"/>
            </w:tcBorders>
            <w:shd w:val="clear" w:color="auto" w:fill="auto"/>
            <w:noWrap/>
            <w:vAlign w:val="center"/>
          </w:tcPr>
          <w:p w14:paraId="5EDE4558" w14:textId="77777777" w:rsidR="00F30406" w:rsidRPr="002E2B5B" w:rsidRDefault="00F30406" w:rsidP="002E2B5B">
            <w:pPr>
              <w:rPr>
                <w:rFonts w:ascii="Calibri" w:hAnsi="Calibri" w:cs="Calibri"/>
                <w:sz w:val="16"/>
                <w:szCs w:val="16"/>
              </w:rPr>
            </w:pPr>
            <w:r w:rsidRPr="002E2B5B">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10172899" w14:textId="77777777" w:rsidR="00F30406" w:rsidRPr="002E2B5B" w:rsidRDefault="00F30406"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637D3113" w14:textId="77777777" w:rsidR="00F30406" w:rsidRPr="002E2B5B" w:rsidRDefault="00F30406" w:rsidP="002E2B5B">
            <w:pPr>
              <w:rPr>
                <w:rFonts w:ascii="Calibri" w:hAnsi="Calibri" w:cs="Calibri"/>
                <w:b/>
                <w:sz w:val="16"/>
                <w:szCs w:val="16"/>
              </w:rPr>
            </w:pPr>
          </w:p>
        </w:tc>
        <w:tc>
          <w:tcPr>
            <w:tcW w:w="151" w:type="pct"/>
            <w:tcBorders>
              <w:left w:val="nil"/>
              <w:bottom w:val="single" w:sz="4" w:space="0" w:color="auto"/>
              <w:right w:val="nil"/>
            </w:tcBorders>
            <w:vAlign w:val="bottom"/>
          </w:tcPr>
          <w:p w14:paraId="54D08848" w14:textId="77777777" w:rsidR="00F30406" w:rsidRPr="002E2B5B" w:rsidRDefault="00F30406"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5F091EF3"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036/2014</w:t>
            </w:r>
          </w:p>
        </w:tc>
        <w:tc>
          <w:tcPr>
            <w:tcW w:w="967" w:type="pct"/>
            <w:tcBorders>
              <w:left w:val="nil"/>
              <w:bottom w:val="single" w:sz="4" w:space="0" w:color="auto"/>
              <w:right w:val="nil"/>
            </w:tcBorders>
            <w:vAlign w:val="center"/>
          </w:tcPr>
          <w:p w14:paraId="7BF54696" w14:textId="77777777" w:rsidR="00F30406" w:rsidRPr="002E2B5B" w:rsidRDefault="00F30406" w:rsidP="002E2B5B">
            <w:pPr>
              <w:rPr>
                <w:rFonts w:ascii="Calibri" w:hAnsi="Calibri" w:cs="Calibri"/>
                <w:b/>
                <w:sz w:val="16"/>
                <w:szCs w:val="16"/>
              </w:rPr>
            </w:pPr>
            <w:r w:rsidRPr="002E2B5B">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center"/>
          </w:tcPr>
          <w:p w14:paraId="0BA1E16E" w14:textId="77777777" w:rsidR="00F30406" w:rsidRPr="002E2B5B" w:rsidRDefault="00F30406"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C51F307"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(2.465.411)</w:t>
            </w:r>
          </w:p>
        </w:tc>
        <w:tc>
          <w:tcPr>
            <w:tcW w:w="102" w:type="pct"/>
            <w:vAlign w:val="bottom"/>
          </w:tcPr>
          <w:p w14:paraId="4EE54AFA" w14:textId="77777777" w:rsidR="00F30406" w:rsidRPr="002E2B5B" w:rsidRDefault="00F30406" w:rsidP="002E2B5B">
            <w:pPr>
              <w:rPr>
                <w:rFonts w:ascii="Calibri" w:hAnsi="Calibri" w:cs="Calibri"/>
                <w:b/>
                <w:sz w:val="16"/>
                <w:szCs w:val="16"/>
              </w:rPr>
            </w:pPr>
          </w:p>
        </w:tc>
      </w:tr>
      <w:tr w:rsidR="00F30406" w:rsidRPr="002E2B5B" w14:paraId="4D6C1ABA" w14:textId="77777777" w:rsidTr="00DA6DA5">
        <w:trPr>
          <w:trHeight w:hRule="exact" w:val="227"/>
        </w:trPr>
        <w:tc>
          <w:tcPr>
            <w:tcW w:w="2069" w:type="pct"/>
            <w:tcBorders>
              <w:top w:val="single" w:sz="4" w:space="0" w:color="auto"/>
              <w:left w:val="nil"/>
              <w:bottom w:val="single" w:sz="4" w:space="0" w:color="auto"/>
              <w:right w:val="nil"/>
            </w:tcBorders>
            <w:shd w:val="clear" w:color="auto" w:fill="auto"/>
            <w:noWrap/>
            <w:vAlign w:val="center"/>
          </w:tcPr>
          <w:p w14:paraId="6709EBA1" w14:textId="54260C77" w:rsidR="00F30406" w:rsidRPr="002E2B5B" w:rsidRDefault="00F30406" w:rsidP="002E2B5B">
            <w:pPr>
              <w:rPr>
                <w:rFonts w:ascii="Calibri" w:hAnsi="Calibri" w:cs="Calibri"/>
                <w:b/>
                <w:bCs/>
                <w:sz w:val="16"/>
                <w:szCs w:val="16"/>
              </w:rPr>
            </w:pPr>
            <w:r w:rsidRPr="002E2B5B">
              <w:rPr>
                <w:rFonts w:ascii="Calibri" w:hAnsi="Calibri" w:cs="Calibri"/>
                <w:b/>
                <w:bCs/>
                <w:sz w:val="16"/>
                <w:szCs w:val="16"/>
              </w:rPr>
              <w:t>TOTAL LÍQUIDO DOS CRÉDITOS A RECEBER</w:t>
            </w:r>
            <w:r w:rsidR="00214011">
              <w:rPr>
                <w:rFonts w:ascii="Calibri" w:hAnsi="Calibri" w:cs="Calibri"/>
                <w:b/>
                <w:bCs/>
                <w:sz w:val="16"/>
                <w:szCs w:val="16"/>
              </w:rPr>
              <w:t xml:space="preserve"> em 31/03/2021</w:t>
            </w:r>
          </w:p>
        </w:tc>
        <w:tc>
          <w:tcPr>
            <w:tcW w:w="359" w:type="pct"/>
            <w:tcBorders>
              <w:top w:val="single" w:sz="4" w:space="0" w:color="auto"/>
              <w:left w:val="nil"/>
              <w:bottom w:val="single" w:sz="4" w:space="0" w:color="auto"/>
              <w:right w:val="nil"/>
            </w:tcBorders>
            <w:shd w:val="clear" w:color="auto" w:fill="auto"/>
            <w:noWrap/>
            <w:vAlign w:val="bottom"/>
          </w:tcPr>
          <w:p w14:paraId="02A16E9C" w14:textId="77777777" w:rsidR="00F30406" w:rsidRPr="002E2B5B" w:rsidRDefault="00F30406" w:rsidP="002E2B5B">
            <w:pPr>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tcPr>
          <w:p w14:paraId="061D1876" w14:textId="77777777" w:rsidR="00F30406" w:rsidRPr="002E2B5B" w:rsidRDefault="00F30406" w:rsidP="002E2B5B">
            <w:pPr>
              <w:rPr>
                <w:rFonts w:ascii="Calibri" w:hAnsi="Calibri" w:cs="Calibri"/>
                <w:b/>
                <w:bCs/>
                <w:sz w:val="16"/>
                <w:szCs w:val="16"/>
              </w:rPr>
            </w:pPr>
          </w:p>
        </w:tc>
        <w:tc>
          <w:tcPr>
            <w:tcW w:w="151" w:type="pct"/>
            <w:tcBorders>
              <w:top w:val="single" w:sz="4" w:space="0" w:color="auto"/>
              <w:left w:val="nil"/>
              <w:bottom w:val="single" w:sz="4" w:space="0" w:color="auto"/>
              <w:right w:val="nil"/>
            </w:tcBorders>
            <w:vAlign w:val="bottom"/>
          </w:tcPr>
          <w:p w14:paraId="25402CC8" w14:textId="77777777" w:rsidR="00F30406" w:rsidRPr="002E2B5B" w:rsidRDefault="00F30406" w:rsidP="002E2B5B">
            <w:pPr>
              <w:jc w:val="right"/>
              <w:rPr>
                <w:rFonts w:ascii="Calibri" w:hAnsi="Calibri" w:cs="Calibri"/>
                <w:b/>
                <w:bCs/>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2A02AAD2" w14:textId="77777777" w:rsidR="00F30406" w:rsidRPr="002E2B5B" w:rsidRDefault="00F30406" w:rsidP="002E2B5B">
            <w:pPr>
              <w:jc w:val="right"/>
              <w:rPr>
                <w:rFonts w:ascii="Calibri" w:hAnsi="Calibri" w:cs="Calibri"/>
                <w:b/>
                <w:bCs/>
                <w:sz w:val="16"/>
                <w:szCs w:val="16"/>
              </w:rPr>
            </w:pPr>
          </w:p>
        </w:tc>
        <w:tc>
          <w:tcPr>
            <w:tcW w:w="967" w:type="pct"/>
            <w:tcBorders>
              <w:top w:val="single" w:sz="4" w:space="0" w:color="auto"/>
              <w:left w:val="nil"/>
              <w:bottom w:val="single" w:sz="4" w:space="0" w:color="auto"/>
              <w:right w:val="nil"/>
            </w:tcBorders>
          </w:tcPr>
          <w:p w14:paraId="43601165" w14:textId="77777777" w:rsidR="00F30406" w:rsidRPr="002E2B5B" w:rsidRDefault="00F30406" w:rsidP="002E2B5B">
            <w:pPr>
              <w:rPr>
                <w:rFonts w:ascii="Calibri" w:hAnsi="Calibri" w:cs="Calibri"/>
                <w:b/>
                <w:bCs/>
                <w:sz w:val="16"/>
                <w:szCs w:val="16"/>
              </w:rPr>
            </w:pPr>
          </w:p>
        </w:tc>
        <w:tc>
          <w:tcPr>
            <w:tcW w:w="104" w:type="pct"/>
            <w:tcBorders>
              <w:top w:val="single" w:sz="4" w:space="0" w:color="auto"/>
              <w:left w:val="nil"/>
              <w:bottom w:val="single" w:sz="4" w:space="0" w:color="auto"/>
              <w:right w:val="nil"/>
            </w:tcBorders>
            <w:shd w:val="clear" w:color="auto" w:fill="auto"/>
            <w:noWrap/>
            <w:vAlign w:val="bottom"/>
          </w:tcPr>
          <w:p w14:paraId="57881C61" w14:textId="77777777" w:rsidR="00F30406" w:rsidRPr="002E2B5B" w:rsidRDefault="00F30406" w:rsidP="002E2B5B">
            <w:pPr>
              <w:rPr>
                <w:rFonts w:ascii="Calibri" w:hAnsi="Calibri" w:cs="Calibri"/>
                <w:b/>
                <w:bCs/>
                <w:sz w:val="16"/>
                <w:szCs w:val="16"/>
              </w:rPr>
            </w:pPr>
          </w:p>
        </w:tc>
        <w:tc>
          <w:tcPr>
            <w:tcW w:w="483" w:type="pct"/>
            <w:tcBorders>
              <w:top w:val="single" w:sz="4" w:space="0" w:color="auto"/>
              <w:left w:val="nil"/>
              <w:bottom w:val="single" w:sz="4" w:space="0" w:color="auto"/>
              <w:right w:val="nil"/>
            </w:tcBorders>
            <w:shd w:val="clear" w:color="auto" w:fill="auto"/>
            <w:noWrap/>
            <w:vAlign w:val="center"/>
          </w:tcPr>
          <w:p w14:paraId="1BB59EBD" w14:textId="77777777" w:rsidR="00F30406" w:rsidRPr="002E2B5B" w:rsidRDefault="00F7773E" w:rsidP="002E2B5B">
            <w:pPr>
              <w:jc w:val="right"/>
              <w:rPr>
                <w:rFonts w:ascii="Calibri" w:hAnsi="Calibri" w:cs="Calibri"/>
                <w:b/>
                <w:bCs/>
                <w:sz w:val="16"/>
                <w:szCs w:val="16"/>
              </w:rPr>
            </w:pPr>
            <w:r w:rsidRPr="002E2B5B">
              <w:rPr>
                <w:rFonts w:ascii="Calibri" w:hAnsi="Calibri" w:cs="Calibri"/>
                <w:b/>
                <w:bCs/>
                <w:sz w:val="16"/>
                <w:szCs w:val="16"/>
              </w:rPr>
              <w:t>0</w:t>
            </w:r>
          </w:p>
        </w:tc>
        <w:tc>
          <w:tcPr>
            <w:tcW w:w="102" w:type="pct"/>
            <w:vAlign w:val="bottom"/>
          </w:tcPr>
          <w:p w14:paraId="219788E9" w14:textId="77777777" w:rsidR="00F30406" w:rsidRPr="002E2B5B" w:rsidRDefault="00F30406" w:rsidP="002E2B5B">
            <w:pPr>
              <w:rPr>
                <w:rFonts w:ascii="Calibri" w:hAnsi="Calibri" w:cs="Calibri"/>
                <w:b/>
                <w:sz w:val="16"/>
                <w:szCs w:val="16"/>
              </w:rPr>
            </w:pPr>
          </w:p>
        </w:tc>
      </w:tr>
    </w:tbl>
    <w:p w14:paraId="474A215E" w14:textId="77777777" w:rsidR="005D27D4" w:rsidRPr="002E2B5B" w:rsidRDefault="005D27D4" w:rsidP="002E2B5B">
      <w:pPr>
        <w:jc w:val="both"/>
        <w:rPr>
          <w:rFonts w:ascii="Calibri" w:hAnsi="Calibri" w:cs="Calibri"/>
          <w:sz w:val="22"/>
          <w:szCs w:val="22"/>
        </w:rPr>
      </w:pPr>
    </w:p>
    <w:p w14:paraId="01EEFE26" w14:textId="16777A15" w:rsidR="00AC06B8" w:rsidRPr="002E2B5B" w:rsidRDefault="00A000CB" w:rsidP="002E2B5B">
      <w:pPr>
        <w:jc w:val="both"/>
        <w:rPr>
          <w:rFonts w:ascii="Calibri" w:hAnsi="Calibri" w:cs="Calibri"/>
          <w:sz w:val="22"/>
          <w:szCs w:val="22"/>
        </w:rPr>
      </w:pPr>
      <w:r w:rsidRPr="002E2B5B">
        <w:rPr>
          <w:rFonts w:ascii="Calibri" w:hAnsi="Calibri" w:cs="Calibri"/>
          <w:sz w:val="22"/>
          <w:szCs w:val="22"/>
        </w:rPr>
        <w:t>Após a judicialização dos processos de cobranças, foram efetuados ajustes para perdas com crédito de liquidação duvidosa no</w:t>
      </w:r>
      <w:r w:rsidR="0032609E" w:rsidRPr="002E2B5B">
        <w:rPr>
          <w:rFonts w:ascii="Calibri" w:hAnsi="Calibri" w:cs="Calibri"/>
          <w:sz w:val="22"/>
          <w:szCs w:val="22"/>
        </w:rPr>
        <w:t xml:space="preserve"> valor</w:t>
      </w:r>
      <w:r w:rsidRPr="002E2B5B">
        <w:rPr>
          <w:rFonts w:ascii="Calibri" w:hAnsi="Calibri" w:cs="Calibri"/>
          <w:sz w:val="22"/>
          <w:szCs w:val="22"/>
        </w:rPr>
        <w:t xml:space="preserve"> total de R$ </w:t>
      </w:r>
      <w:r w:rsidR="00F7773E" w:rsidRPr="002E2B5B">
        <w:rPr>
          <w:rFonts w:ascii="Calibri" w:hAnsi="Calibri" w:cs="Calibri"/>
          <w:sz w:val="22"/>
          <w:szCs w:val="22"/>
        </w:rPr>
        <w:t>12.382.821</w:t>
      </w:r>
      <w:r w:rsidRPr="002E2B5B">
        <w:rPr>
          <w:rFonts w:ascii="Calibri" w:hAnsi="Calibri" w:cs="Calibri"/>
          <w:sz w:val="22"/>
          <w:szCs w:val="22"/>
        </w:rPr>
        <w:t>.</w:t>
      </w:r>
    </w:p>
    <w:p w14:paraId="78493D3E" w14:textId="77777777" w:rsidR="00D52821" w:rsidRPr="002E2B5B" w:rsidRDefault="00D52821" w:rsidP="002E2B5B">
      <w:pPr>
        <w:jc w:val="both"/>
        <w:rPr>
          <w:rFonts w:ascii="Calibri" w:hAnsi="Calibri" w:cs="Calibri"/>
          <w:sz w:val="22"/>
          <w:szCs w:val="22"/>
        </w:rPr>
      </w:pPr>
    </w:p>
    <w:p w14:paraId="2623217C" w14:textId="26A63E5F" w:rsidR="009C6473" w:rsidRPr="002E2B5B" w:rsidRDefault="00D22F5E" w:rsidP="002E2B5B">
      <w:pPr>
        <w:jc w:val="both"/>
        <w:rPr>
          <w:rFonts w:ascii="Calibri" w:hAnsi="Calibri" w:cs="Calibri"/>
          <w:b/>
          <w:sz w:val="22"/>
          <w:szCs w:val="22"/>
        </w:rPr>
      </w:pPr>
      <w:r w:rsidRPr="002E2B5B">
        <w:rPr>
          <w:rFonts w:ascii="Calibri" w:hAnsi="Calibri" w:cs="Calibri"/>
          <w:b/>
          <w:bCs/>
          <w:sz w:val="22"/>
          <w:szCs w:val="22"/>
        </w:rPr>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2CC859FB" w14:textId="77777777" w:rsidR="00393341" w:rsidRPr="002E2B5B" w:rsidRDefault="00393341" w:rsidP="002E2B5B">
      <w:pPr>
        <w:rPr>
          <w:rFonts w:ascii="Calibri" w:hAnsi="Calibri" w:cs="Calibri"/>
          <w:sz w:val="22"/>
          <w:szCs w:val="22"/>
        </w:rPr>
      </w:pPr>
    </w:p>
    <w:p w14:paraId="1D30B40C" w14:textId="77777777" w:rsidR="0008330B" w:rsidRPr="002E2B5B" w:rsidRDefault="00660339" w:rsidP="002E2B5B">
      <w:pPr>
        <w:numPr>
          <w:ilvl w:val="0"/>
          <w:numId w:val="6"/>
        </w:numPr>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08330B" w:rsidRPr="002E2B5B" w14:paraId="723D27CC" w14:textId="77777777" w:rsidTr="00DA6DA5">
        <w:trPr>
          <w:trHeight w:hRule="exact" w:val="227"/>
        </w:trPr>
        <w:tc>
          <w:tcPr>
            <w:tcW w:w="714" w:type="pct"/>
            <w:tcBorders>
              <w:top w:val="nil"/>
              <w:left w:val="nil"/>
              <w:bottom w:val="nil"/>
              <w:right w:val="nil"/>
            </w:tcBorders>
            <w:shd w:val="clear" w:color="auto" w:fill="auto"/>
            <w:noWrap/>
            <w:vAlign w:val="center"/>
            <w:hideMark/>
          </w:tcPr>
          <w:p w14:paraId="7077FD3C" w14:textId="77777777" w:rsidR="0008330B" w:rsidRPr="002E2B5B" w:rsidRDefault="0008330B" w:rsidP="002E2B5B">
            <w:pPr>
              <w:rPr>
                <w:rFonts w:ascii="Calibri" w:hAnsi="Calibri" w:cs="Calibri"/>
                <w:sz w:val="16"/>
                <w:szCs w:val="16"/>
              </w:rPr>
            </w:pPr>
          </w:p>
        </w:tc>
        <w:tc>
          <w:tcPr>
            <w:tcW w:w="714" w:type="pct"/>
            <w:tcBorders>
              <w:top w:val="nil"/>
              <w:left w:val="nil"/>
              <w:bottom w:val="nil"/>
              <w:right w:val="nil"/>
            </w:tcBorders>
            <w:shd w:val="clear" w:color="auto" w:fill="auto"/>
            <w:noWrap/>
            <w:vAlign w:val="bottom"/>
            <w:hideMark/>
          </w:tcPr>
          <w:p w14:paraId="463ACE93" w14:textId="77777777" w:rsidR="0008330B" w:rsidRPr="002E2B5B" w:rsidRDefault="0008330B" w:rsidP="002E2B5B">
            <w:pPr>
              <w:rPr>
                <w:rFonts w:ascii="Calibri" w:hAnsi="Calibri" w:cs="Calibri"/>
                <w:sz w:val="16"/>
                <w:szCs w:val="16"/>
              </w:rPr>
            </w:pPr>
          </w:p>
        </w:tc>
        <w:tc>
          <w:tcPr>
            <w:tcW w:w="715" w:type="pct"/>
            <w:tcBorders>
              <w:top w:val="nil"/>
              <w:left w:val="nil"/>
              <w:bottom w:val="nil"/>
              <w:right w:val="nil"/>
            </w:tcBorders>
            <w:shd w:val="clear" w:color="auto" w:fill="auto"/>
            <w:noWrap/>
            <w:vAlign w:val="bottom"/>
            <w:hideMark/>
          </w:tcPr>
          <w:p w14:paraId="5913A6E8" w14:textId="77777777" w:rsidR="0008330B" w:rsidRPr="002E2B5B" w:rsidRDefault="0008330B"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1F6F3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59E406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1BD5F39C" w14:textId="77777777" w:rsidR="0008330B" w:rsidRPr="002E2B5B" w:rsidRDefault="0008330B" w:rsidP="002E2B5B">
            <w:pPr>
              <w:rPr>
                <w:rFonts w:ascii="Calibri" w:hAnsi="Calibri" w:cs="Calibri"/>
                <w:sz w:val="16"/>
                <w:szCs w:val="16"/>
              </w:rPr>
            </w:pPr>
          </w:p>
        </w:tc>
        <w:tc>
          <w:tcPr>
            <w:tcW w:w="762" w:type="pct"/>
            <w:tcBorders>
              <w:top w:val="nil"/>
              <w:left w:val="nil"/>
              <w:bottom w:val="nil"/>
              <w:right w:val="nil"/>
            </w:tcBorders>
            <w:shd w:val="clear" w:color="auto" w:fill="auto"/>
            <w:noWrap/>
            <w:vAlign w:val="bottom"/>
            <w:hideMark/>
          </w:tcPr>
          <w:p w14:paraId="79EF73DF" w14:textId="77777777" w:rsidR="0008330B" w:rsidRPr="002E2B5B" w:rsidRDefault="0008330B" w:rsidP="002E2B5B">
            <w:pPr>
              <w:rPr>
                <w:rFonts w:ascii="Calibri" w:hAnsi="Calibri" w:cs="Calibri"/>
                <w:sz w:val="16"/>
                <w:szCs w:val="16"/>
              </w:rPr>
            </w:pPr>
          </w:p>
        </w:tc>
      </w:tr>
      <w:tr w:rsidR="00112A99" w:rsidRPr="002E2B5B" w14:paraId="29892185" w14:textId="77777777" w:rsidTr="00DA6DA5">
        <w:trPr>
          <w:trHeight w:hRule="exact" w:val="227"/>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62985885"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73582">
              <w:rPr>
                <w:rFonts w:ascii="Calibri" w:hAnsi="Calibri" w:cs="Calibri"/>
                <w:b/>
                <w:bCs/>
                <w:color w:val="000000"/>
                <w:sz w:val="16"/>
                <w:szCs w:val="16"/>
              </w:rPr>
              <w:t>03/</w:t>
            </w:r>
            <w:r w:rsidRPr="002E2B5B">
              <w:rPr>
                <w:rFonts w:ascii="Calibri" w:hAnsi="Calibri" w:cs="Calibri"/>
                <w:b/>
                <w:bCs/>
                <w:color w:val="000000"/>
                <w:sz w:val="16"/>
                <w:szCs w:val="16"/>
              </w:rPr>
              <w:t>202</w:t>
            </w:r>
            <w:r w:rsidR="00973582">
              <w:rPr>
                <w:rFonts w:ascii="Calibri" w:hAnsi="Calibri" w:cs="Calibri"/>
                <w:b/>
                <w:bCs/>
                <w:color w:val="000000"/>
                <w:sz w:val="16"/>
                <w:szCs w:val="16"/>
              </w:rPr>
              <w:t>1</w:t>
            </w:r>
          </w:p>
        </w:tc>
        <w:tc>
          <w:tcPr>
            <w:tcW w:w="762" w:type="pct"/>
            <w:tcBorders>
              <w:top w:val="nil"/>
              <w:left w:val="nil"/>
              <w:bottom w:val="single" w:sz="8" w:space="0" w:color="auto"/>
              <w:right w:val="nil"/>
            </w:tcBorders>
            <w:shd w:val="clear" w:color="auto" w:fill="auto"/>
            <w:noWrap/>
            <w:vAlign w:val="bottom"/>
          </w:tcPr>
          <w:p w14:paraId="5D0BD221" w14:textId="4877F17E"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20</w:t>
            </w:r>
          </w:p>
        </w:tc>
      </w:tr>
      <w:tr w:rsidR="00112A99" w:rsidRPr="002E2B5B" w14:paraId="63BB820B" w14:textId="77777777" w:rsidTr="00DA6DA5">
        <w:trPr>
          <w:trHeight w:hRule="exact" w:val="227"/>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2E2B5B">
            <w:pPr>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233.338</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DA6DA5">
        <w:trPr>
          <w:trHeight w:hRule="exact" w:val="227"/>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3B890CB2" w:rsidR="00112A99" w:rsidRPr="002E2B5B" w:rsidRDefault="00973582" w:rsidP="002E2B5B">
            <w:pPr>
              <w:jc w:val="right"/>
              <w:rPr>
                <w:rFonts w:ascii="Calibri" w:hAnsi="Calibri" w:cs="Calibri"/>
                <w:color w:val="000000"/>
                <w:sz w:val="16"/>
                <w:szCs w:val="16"/>
              </w:rPr>
            </w:pPr>
            <w:r w:rsidRPr="00973582">
              <w:rPr>
                <w:rFonts w:ascii="Calibri" w:hAnsi="Calibri" w:cs="Calibri"/>
                <w:color w:val="000000"/>
                <w:sz w:val="16"/>
                <w:szCs w:val="16"/>
              </w:rPr>
              <w:t>58</w:t>
            </w:r>
            <w:r>
              <w:rPr>
                <w:rFonts w:ascii="Calibri" w:hAnsi="Calibri" w:cs="Calibri"/>
                <w:color w:val="000000"/>
                <w:sz w:val="16"/>
                <w:szCs w:val="16"/>
              </w:rPr>
              <w:t>.</w:t>
            </w:r>
            <w:r w:rsidRPr="00973582">
              <w:rPr>
                <w:rFonts w:ascii="Calibri" w:hAnsi="Calibri" w:cs="Calibri"/>
                <w:color w:val="000000"/>
                <w:sz w:val="16"/>
                <w:szCs w:val="16"/>
              </w:rPr>
              <w:t>320</w:t>
            </w:r>
          </w:p>
        </w:tc>
        <w:tc>
          <w:tcPr>
            <w:tcW w:w="762" w:type="pct"/>
            <w:tcBorders>
              <w:top w:val="nil"/>
              <w:left w:val="nil"/>
              <w:bottom w:val="nil"/>
              <w:right w:val="nil"/>
            </w:tcBorders>
            <w:shd w:val="clear" w:color="auto" w:fill="auto"/>
            <w:noWrap/>
            <w:vAlign w:val="center"/>
          </w:tcPr>
          <w:p w14:paraId="0790E2B1"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112A99" w:rsidRPr="002E2B5B" w14:paraId="3709B5AD" w14:textId="77777777" w:rsidTr="00DA6DA5">
        <w:trPr>
          <w:trHeight w:hRule="exact" w:val="227"/>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079C3A9A"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33</w:t>
            </w:r>
            <w:r>
              <w:rPr>
                <w:rFonts w:ascii="Calibri" w:hAnsi="Calibri" w:cs="Calibri"/>
                <w:color w:val="000000"/>
                <w:sz w:val="16"/>
                <w:szCs w:val="16"/>
              </w:rPr>
              <w:t>.</w:t>
            </w:r>
            <w:r w:rsidRPr="00973582">
              <w:rPr>
                <w:rFonts w:ascii="Calibri" w:hAnsi="Calibri" w:cs="Calibri"/>
                <w:color w:val="000000"/>
                <w:sz w:val="16"/>
                <w:szCs w:val="16"/>
              </w:rPr>
              <w:t>77</w:t>
            </w:r>
            <w:r>
              <w:rPr>
                <w:rFonts w:ascii="Calibri" w:hAnsi="Calibri" w:cs="Calibri"/>
                <w:color w:val="000000"/>
                <w:sz w:val="16"/>
                <w:szCs w:val="16"/>
              </w:rPr>
              <w:t>9)</w:t>
            </w:r>
          </w:p>
        </w:tc>
        <w:tc>
          <w:tcPr>
            <w:tcW w:w="762" w:type="pct"/>
            <w:tcBorders>
              <w:top w:val="nil"/>
              <w:left w:val="nil"/>
              <w:bottom w:val="nil"/>
              <w:right w:val="nil"/>
            </w:tcBorders>
            <w:shd w:val="clear" w:color="auto" w:fill="auto"/>
            <w:noWrap/>
            <w:vAlign w:val="center"/>
          </w:tcPr>
          <w:p w14:paraId="62D240B8" w14:textId="2E601407"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0</w:t>
            </w:r>
          </w:p>
        </w:tc>
      </w:tr>
      <w:tr w:rsidR="00112A99" w:rsidRPr="002E2B5B" w14:paraId="44B827DF" w14:textId="77777777" w:rsidTr="00DA6DA5">
        <w:trPr>
          <w:trHeight w:hRule="exact" w:val="227"/>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0C424C56" w:rsidR="00112A99" w:rsidRPr="002E2B5B" w:rsidRDefault="00973582" w:rsidP="002E2B5B">
            <w:pPr>
              <w:jc w:val="right"/>
              <w:rPr>
                <w:rFonts w:ascii="Calibri" w:hAnsi="Calibri" w:cs="Calibri"/>
                <w:b/>
                <w:bCs/>
                <w:color w:val="000000"/>
                <w:sz w:val="16"/>
                <w:szCs w:val="16"/>
              </w:rPr>
            </w:pPr>
            <w:r>
              <w:rPr>
                <w:rFonts w:ascii="Calibri" w:hAnsi="Calibri" w:cs="Calibri"/>
                <w:b/>
                <w:bCs/>
                <w:color w:val="000000"/>
                <w:sz w:val="16"/>
                <w:szCs w:val="16"/>
              </w:rPr>
              <w:t>257.879</w:t>
            </w:r>
          </w:p>
        </w:tc>
        <w:tc>
          <w:tcPr>
            <w:tcW w:w="762" w:type="pct"/>
            <w:tcBorders>
              <w:top w:val="nil"/>
              <w:left w:val="nil"/>
              <w:bottom w:val="single" w:sz="8" w:space="0" w:color="auto"/>
              <w:right w:val="nil"/>
            </w:tcBorders>
            <w:shd w:val="clear" w:color="auto" w:fill="auto"/>
            <w:noWrap/>
            <w:vAlign w:val="center"/>
          </w:tcPr>
          <w:p w14:paraId="2A02B3CA"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233.338</w:t>
            </w:r>
          </w:p>
        </w:tc>
      </w:tr>
    </w:tbl>
    <w:p w14:paraId="67DE6788" w14:textId="77777777" w:rsidR="0008330B" w:rsidRPr="002E2B5B" w:rsidRDefault="0008330B" w:rsidP="002E2B5B">
      <w:pPr>
        <w:rPr>
          <w:rFonts w:ascii="Calibri" w:hAnsi="Calibri" w:cs="Calibri"/>
          <w:b/>
          <w:sz w:val="22"/>
          <w:szCs w:val="22"/>
        </w:rPr>
      </w:pPr>
    </w:p>
    <w:p w14:paraId="3E89FF63" w14:textId="71B2C315" w:rsidR="00D52821" w:rsidRPr="002E2B5B" w:rsidRDefault="00AC1AD6" w:rsidP="002E2B5B">
      <w:pPr>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r w:rsidR="00112A99" w:rsidRPr="002E2B5B">
        <w:rPr>
          <w:rFonts w:ascii="Calibri" w:hAnsi="Calibri" w:cs="Calibri"/>
          <w:sz w:val="22"/>
          <w:szCs w:val="22"/>
        </w:rPr>
        <w:t>Desde</w:t>
      </w:r>
      <w:r w:rsidR="001F3868" w:rsidRPr="002E2B5B">
        <w:rPr>
          <w:rFonts w:ascii="Calibri" w:hAnsi="Calibri" w:cs="Calibri"/>
          <w:sz w:val="22"/>
          <w:szCs w:val="22"/>
        </w:rPr>
        <w:t xml:space="preserve"> 2019 esses depósitos não sofrem atualizações monetárias</w:t>
      </w:r>
      <w:r w:rsidR="00E9733B" w:rsidRPr="002E2B5B">
        <w:rPr>
          <w:rFonts w:ascii="Calibri" w:hAnsi="Calibri" w:cs="Calibri"/>
          <w:sz w:val="22"/>
          <w:szCs w:val="22"/>
        </w:rPr>
        <w:t>.</w:t>
      </w:r>
    </w:p>
    <w:p w14:paraId="1F7EF45A" w14:textId="77777777" w:rsidR="00552191" w:rsidRPr="002E2B5B" w:rsidRDefault="00660339" w:rsidP="002E2B5B">
      <w:pPr>
        <w:numPr>
          <w:ilvl w:val="0"/>
          <w:numId w:val="6"/>
        </w:numPr>
        <w:spacing w:after="240"/>
        <w:ind w:left="284" w:right="-142" w:hanging="284"/>
        <w:jc w:val="both"/>
        <w:rPr>
          <w:rFonts w:ascii="Calibri" w:hAnsi="Calibri" w:cs="Calibri"/>
          <w:b/>
          <w:bCs/>
          <w:sz w:val="22"/>
          <w:szCs w:val="22"/>
        </w:rPr>
      </w:pPr>
      <w:r w:rsidRPr="002E2B5B">
        <w:rPr>
          <w:rFonts w:ascii="Calibri" w:hAnsi="Calibri" w:cs="Calibri"/>
          <w:b/>
          <w:bCs/>
          <w:sz w:val="22"/>
          <w:szCs w:val="22"/>
        </w:rPr>
        <w:lastRenderedPageBreak/>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556"/>
        <w:gridCol w:w="2148"/>
        <w:gridCol w:w="1304"/>
        <w:gridCol w:w="1463"/>
        <w:gridCol w:w="1999"/>
        <w:gridCol w:w="1997"/>
      </w:tblGrid>
      <w:tr w:rsidR="00706813" w:rsidRPr="002E2B5B" w14:paraId="47D90B64" w14:textId="77777777" w:rsidTr="00DA6DA5">
        <w:trPr>
          <w:trHeight w:hRule="exact" w:val="227"/>
        </w:trPr>
        <w:tc>
          <w:tcPr>
            <w:tcW w:w="743"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AÇÕES</w:t>
            </w:r>
          </w:p>
        </w:tc>
        <w:tc>
          <w:tcPr>
            <w:tcW w:w="1026" w:type="pct"/>
            <w:tcBorders>
              <w:top w:val="nil"/>
              <w:left w:val="nil"/>
              <w:bottom w:val="single" w:sz="4" w:space="0" w:color="auto"/>
              <w:right w:val="nil"/>
            </w:tcBorders>
            <w:shd w:val="clear" w:color="auto" w:fill="auto"/>
            <w:vAlign w:val="bottom"/>
            <w:hideMark/>
          </w:tcPr>
          <w:p w14:paraId="5C42A2B6" w14:textId="404995E2"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20</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60889182"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SALDO EM 31/</w:t>
            </w:r>
            <w:r>
              <w:rPr>
                <w:rFonts w:ascii="Calibri" w:hAnsi="Calibri" w:cs="Calibri"/>
                <w:b/>
                <w:bCs/>
                <w:sz w:val="16"/>
                <w:szCs w:val="16"/>
              </w:rPr>
              <w:t>03</w:t>
            </w:r>
            <w:r w:rsidRPr="002E2B5B">
              <w:rPr>
                <w:rFonts w:ascii="Calibri" w:hAnsi="Calibri" w:cs="Calibri"/>
                <w:b/>
                <w:bCs/>
                <w:sz w:val="16"/>
                <w:szCs w:val="16"/>
              </w:rPr>
              <w:t>/202</w:t>
            </w:r>
            <w:r>
              <w:rPr>
                <w:rFonts w:ascii="Calibri" w:hAnsi="Calibri" w:cs="Calibri"/>
                <w:b/>
                <w:bCs/>
                <w:sz w:val="16"/>
                <w:szCs w:val="16"/>
              </w:rPr>
              <w:t>1</w:t>
            </w:r>
          </w:p>
        </w:tc>
      </w:tr>
      <w:tr w:rsidR="00706813" w:rsidRPr="002E2B5B" w14:paraId="5B24B5D5" w14:textId="77777777" w:rsidTr="00DA6DA5">
        <w:trPr>
          <w:trHeight w:hRule="exact" w:val="227"/>
        </w:trPr>
        <w:tc>
          <w:tcPr>
            <w:tcW w:w="743"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Cíveis</w:t>
            </w:r>
          </w:p>
        </w:tc>
        <w:tc>
          <w:tcPr>
            <w:tcW w:w="1026"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27E96DF3" w:rsidR="00706813" w:rsidRPr="002E2B5B" w:rsidRDefault="00706813" w:rsidP="002E2B5B">
            <w:pPr>
              <w:jc w:val="center"/>
              <w:rPr>
                <w:rFonts w:ascii="Calibri" w:hAnsi="Calibri" w:cs="Calibri"/>
                <w:sz w:val="16"/>
                <w:szCs w:val="16"/>
              </w:rPr>
            </w:pPr>
            <w:r>
              <w:rPr>
                <w:rFonts w:ascii="Calibri" w:hAnsi="Calibri" w:cs="Calibri"/>
                <w:sz w:val="16"/>
                <w:szCs w:val="16"/>
              </w:rPr>
              <w:t>0</w:t>
            </w:r>
          </w:p>
        </w:tc>
        <w:tc>
          <w:tcPr>
            <w:tcW w:w="699" w:type="pct"/>
            <w:tcBorders>
              <w:top w:val="single" w:sz="4" w:space="0" w:color="auto"/>
              <w:left w:val="nil"/>
              <w:bottom w:val="nil"/>
              <w:right w:val="nil"/>
            </w:tcBorders>
            <w:shd w:val="clear" w:color="auto" w:fill="auto"/>
            <w:noWrap/>
            <w:vAlign w:val="center"/>
          </w:tcPr>
          <w:p w14:paraId="5A5B026B" w14:textId="4DE73DC9" w:rsidR="00706813" w:rsidRPr="002E2B5B" w:rsidRDefault="00706813" w:rsidP="002E2B5B">
            <w:pPr>
              <w:jc w:val="center"/>
              <w:rPr>
                <w:rFonts w:ascii="Calibri" w:hAnsi="Calibri" w:cs="Calibri"/>
                <w:sz w:val="16"/>
                <w:szCs w:val="16"/>
              </w:rPr>
            </w:pPr>
            <w:r w:rsidRPr="002E2B5B">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2E2B5B">
            <w:pPr>
              <w:jc w:val="center"/>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7777777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r>
      <w:tr w:rsidR="00706813" w:rsidRPr="002E2B5B" w14:paraId="7FA9849C" w14:textId="77777777" w:rsidTr="00DA6DA5">
        <w:trPr>
          <w:trHeight w:hRule="exact" w:val="227"/>
        </w:trPr>
        <w:tc>
          <w:tcPr>
            <w:tcW w:w="743" w:type="pct"/>
            <w:tcBorders>
              <w:top w:val="nil"/>
              <w:left w:val="nil"/>
              <w:bottom w:val="nil"/>
              <w:right w:val="nil"/>
            </w:tcBorders>
            <w:shd w:val="clear" w:color="auto" w:fill="auto"/>
            <w:noWrap/>
            <w:vAlign w:val="center"/>
            <w:hideMark/>
          </w:tcPr>
          <w:p w14:paraId="2A60962E"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Trabalhistas</w:t>
            </w:r>
          </w:p>
        </w:tc>
        <w:tc>
          <w:tcPr>
            <w:tcW w:w="1026" w:type="pct"/>
            <w:tcBorders>
              <w:top w:val="nil"/>
              <w:left w:val="nil"/>
              <w:bottom w:val="nil"/>
              <w:right w:val="nil"/>
            </w:tcBorders>
            <w:shd w:val="clear" w:color="auto" w:fill="auto"/>
            <w:noWrap/>
            <w:vAlign w:val="center"/>
            <w:hideMark/>
          </w:tcPr>
          <w:p w14:paraId="566E2878" w14:textId="3C06295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38.513.185</w:t>
            </w:r>
          </w:p>
        </w:tc>
        <w:tc>
          <w:tcPr>
            <w:tcW w:w="623" w:type="pct"/>
            <w:tcBorders>
              <w:top w:val="nil"/>
              <w:left w:val="nil"/>
              <w:bottom w:val="nil"/>
              <w:right w:val="nil"/>
            </w:tcBorders>
            <w:shd w:val="clear" w:color="auto" w:fill="auto"/>
            <w:noWrap/>
            <w:vAlign w:val="center"/>
          </w:tcPr>
          <w:p w14:paraId="5B13618D" w14:textId="02FB7CC5" w:rsidR="00706813" w:rsidRPr="002E2B5B" w:rsidRDefault="00706813" w:rsidP="002E2B5B">
            <w:pPr>
              <w:jc w:val="center"/>
              <w:rPr>
                <w:rFonts w:ascii="Calibri" w:hAnsi="Calibri" w:cs="Calibri"/>
                <w:sz w:val="16"/>
                <w:szCs w:val="16"/>
              </w:rPr>
            </w:pPr>
            <w:r>
              <w:rPr>
                <w:rFonts w:ascii="Calibri" w:hAnsi="Calibri" w:cs="Calibri"/>
                <w:sz w:val="16"/>
                <w:szCs w:val="16"/>
              </w:rPr>
              <w:t>93.238</w:t>
            </w:r>
          </w:p>
        </w:tc>
        <w:tc>
          <w:tcPr>
            <w:tcW w:w="699" w:type="pct"/>
            <w:tcBorders>
              <w:top w:val="nil"/>
              <w:left w:val="nil"/>
              <w:bottom w:val="nil"/>
              <w:right w:val="nil"/>
            </w:tcBorders>
            <w:shd w:val="clear" w:color="auto" w:fill="auto"/>
            <w:noWrap/>
            <w:vAlign w:val="center"/>
          </w:tcPr>
          <w:p w14:paraId="119255E3" w14:textId="6DB6B8DA" w:rsidR="00706813" w:rsidRPr="002E2B5B" w:rsidRDefault="00706813" w:rsidP="002E2B5B">
            <w:pPr>
              <w:jc w:val="center"/>
              <w:rPr>
                <w:rFonts w:ascii="Calibri" w:hAnsi="Calibri" w:cs="Calibri"/>
                <w:sz w:val="16"/>
                <w:szCs w:val="16"/>
              </w:rPr>
            </w:pPr>
            <w:r w:rsidRPr="002E2B5B">
              <w:rPr>
                <w:rFonts w:ascii="Calibri" w:hAnsi="Calibri" w:cs="Calibri"/>
                <w:sz w:val="16"/>
                <w:szCs w:val="16"/>
              </w:rPr>
              <w:t>(</w:t>
            </w:r>
            <w:r>
              <w:rPr>
                <w:rFonts w:ascii="Calibri" w:hAnsi="Calibri" w:cs="Calibri"/>
                <w:sz w:val="16"/>
                <w:szCs w:val="16"/>
              </w:rPr>
              <w:t>85.806</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030E1B2F" w:rsidR="00706813" w:rsidRPr="00706813" w:rsidRDefault="00706813" w:rsidP="002E2B5B">
            <w:pPr>
              <w:jc w:val="center"/>
              <w:rPr>
                <w:rFonts w:ascii="Calibri" w:hAnsi="Calibri" w:cs="Calibri"/>
                <w:sz w:val="16"/>
                <w:szCs w:val="16"/>
              </w:rPr>
            </w:pPr>
            <w:r w:rsidRPr="00706813">
              <w:rPr>
                <w:rFonts w:ascii="Calibri" w:hAnsi="Calibri" w:cs="Calibri"/>
                <w:sz w:val="16"/>
                <w:szCs w:val="16"/>
              </w:rPr>
              <w:t>(18.761)</w:t>
            </w:r>
          </w:p>
        </w:tc>
        <w:tc>
          <w:tcPr>
            <w:tcW w:w="954" w:type="pct"/>
            <w:tcBorders>
              <w:top w:val="nil"/>
              <w:left w:val="nil"/>
              <w:bottom w:val="nil"/>
              <w:right w:val="nil"/>
            </w:tcBorders>
            <w:shd w:val="clear" w:color="auto" w:fill="auto"/>
            <w:noWrap/>
            <w:vAlign w:val="center"/>
          </w:tcPr>
          <w:p w14:paraId="2A6F01EC" w14:textId="36D9EBB3" w:rsidR="00706813" w:rsidRPr="002E2B5B" w:rsidRDefault="00706813" w:rsidP="002E2B5B">
            <w:pPr>
              <w:jc w:val="center"/>
              <w:rPr>
                <w:rFonts w:ascii="Calibri" w:hAnsi="Calibri" w:cs="Calibri"/>
                <w:sz w:val="16"/>
                <w:szCs w:val="16"/>
              </w:rPr>
            </w:pPr>
            <w:r w:rsidRPr="002E2B5B">
              <w:rPr>
                <w:rFonts w:ascii="Calibri" w:hAnsi="Calibri" w:cs="Calibri"/>
                <w:sz w:val="16"/>
                <w:szCs w:val="16"/>
              </w:rPr>
              <w:t>38.5</w:t>
            </w:r>
            <w:r>
              <w:rPr>
                <w:rFonts w:ascii="Calibri" w:hAnsi="Calibri" w:cs="Calibri"/>
                <w:sz w:val="16"/>
                <w:szCs w:val="16"/>
              </w:rPr>
              <w:t>0</w:t>
            </w:r>
            <w:r w:rsidRPr="002E2B5B">
              <w:rPr>
                <w:rFonts w:ascii="Calibri" w:hAnsi="Calibri" w:cs="Calibri"/>
                <w:sz w:val="16"/>
                <w:szCs w:val="16"/>
              </w:rPr>
              <w:t>1.85</w:t>
            </w:r>
            <w:r>
              <w:rPr>
                <w:rFonts w:ascii="Calibri" w:hAnsi="Calibri" w:cs="Calibri"/>
                <w:sz w:val="16"/>
                <w:szCs w:val="16"/>
              </w:rPr>
              <w:t>6</w:t>
            </w:r>
          </w:p>
        </w:tc>
      </w:tr>
      <w:tr w:rsidR="00706813" w:rsidRPr="002E2B5B" w14:paraId="3ED486A4" w14:textId="77777777" w:rsidTr="00DA6DA5">
        <w:trPr>
          <w:trHeight w:hRule="exact" w:val="227"/>
        </w:trPr>
        <w:tc>
          <w:tcPr>
            <w:tcW w:w="743"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TOTAL</w:t>
            </w:r>
          </w:p>
        </w:tc>
        <w:tc>
          <w:tcPr>
            <w:tcW w:w="1026" w:type="pct"/>
            <w:tcBorders>
              <w:top w:val="single" w:sz="4" w:space="0" w:color="auto"/>
              <w:left w:val="nil"/>
              <w:bottom w:val="single" w:sz="4" w:space="0" w:color="auto"/>
              <w:right w:val="nil"/>
            </w:tcBorders>
            <w:shd w:val="clear" w:color="auto" w:fill="auto"/>
            <w:noWrap/>
            <w:vAlign w:val="center"/>
            <w:hideMark/>
          </w:tcPr>
          <w:p w14:paraId="3CC1A0A8" w14:textId="4DE2A32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90.154.987</w:t>
            </w:r>
          </w:p>
        </w:tc>
        <w:tc>
          <w:tcPr>
            <w:tcW w:w="623" w:type="pct"/>
            <w:tcBorders>
              <w:top w:val="single" w:sz="4" w:space="0" w:color="auto"/>
              <w:left w:val="nil"/>
              <w:bottom w:val="single" w:sz="4" w:space="0" w:color="auto"/>
              <w:right w:val="nil"/>
            </w:tcBorders>
            <w:shd w:val="clear" w:color="auto" w:fill="auto"/>
            <w:noWrap/>
            <w:vAlign w:val="center"/>
          </w:tcPr>
          <w:p w14:paraId="6B3D1F26" w14:textId="5A738C1A" w:rsidR="00706813" w:rsidRPr="002E2B5B" w:rsidRDefault="00706813" w:rsidP="002E2B5B">
            <w:pPr>
              <w:jc w:val="center"/>
              <w:rPr>
                <w:rFonts w:ascii="Calibri" w:hAnsi="Calibri" w:cs="Calibri"/>
                <w:b/>
                <w:bCs/>
                <w:sz w:val="16"/>
                <w:szCs w:val="16"/>
              </w:rPr>
            </w:pPr>
            <w:r>
              <w:rPr>
                <w:rFonts w:ascii="Calibri" w:hAnsi="Calibri" w:cs="Calibri"/>
                <w:b/>
                <w:bCs/>
                <w:sz w:val="16"/>
                <w:szCs w:val="16"/>
              </w:rPr>
              <w:t>93.238</w:t>
            </w:r>
          </w:p>
        </w:tc>
        <w:tc>
          <w:tcPr>
            <w:tcW w:w="699" w:type="pct"/>
            <w:tcBorders>
              <w:top w:val="single" w:sz="4" w:space="0" w:color="auto"/>
              <w:left w:val="nil"/>
              <w:bottom w:val="single" w:sz="4" w:space="0" w:color="auto"/>
              <w:right w:val="nil"/>
            </w:tcBorders>
            <w:shd w:val="clear" w:color="auto" w:fill="auto"/>
            <w:noWrap/>
            <w:vAlign w:val="center"/>
          </w:tcPr>
          <w:p w14:paraId="22E0F802" w14:textId="10DFFA5C"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w:t>
            </w:r>
            <w:r>
              <w:rPr>
                <w:rFonts w:ascii="Calibri" w:hAnsi="Calibri" w:cs="Calibri"/>
                <w:b/>
                <w:bCs/>
                <w:sz w:val="16"/>
                <w:szCs w:val="16"/>
              </w:rPr>
              <w:t>85.806</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3A0AA58F" w:rsidR="00706813" w:rsidRPr="00706813" w:rsidRDefault="00706813" w:rsidP="002E2B5B">
            <w:pPr>
              <w:jc w:val="center"/>
              <w:rPr>
                <w:rFonts w:ascii="Calibri" w:hAnsi="Calibri" w:cs="Calibri"/>
                <w:b/>
                <w:bCs/>
                <w:sz w:val="16"/>
                <w:szCs w:val="16"/>
              </w:rPr>
            </w:pPr>
            <w:r w:rsidRPr="00706813">
              <w:rPr>
                <w:rFonts w:ascii="Calibri" w:hAnsi="Calibri" w:cs="Calibri"/>
                <w:b/>
                <w:bCs/>
                <w:sz w:val="16"/>
                <w:szCs w:val="16"/>
              </w:rPr>
              <w:t>(18.761)</w:t>
            </w:r>
          </w:p>
        </w:tc>
        <w:tc>
          <w:tcPr>
            <w:tcW w:w="954" w:type="pct"/>
            <w:tcBorders>
              <w:top w:val="single" w:sz="4" w:space="0" w:color="auto"/>
              <w:left w:val="nil"/>
              <w:bottom w:val="single" w:sz="4" w:space="0" w:color="auto"/>
              <w:right w:val="nil"/>
            </w:tcBorders>
            <w:shd w:val="clear" w:color="auto" w:fill="auto"/>
            <w:noWrap/>
            <w:vAlign w:val="center"/>
          </w:tcPr>
          <w:p w14:paraId="5ED8D0F1" w14:textId="19FE3626"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90.14</w:t>
            </w:r>
            <w:r>
              <w:rPr>
                <w:rFonts w:ascii="Calibri" w:hAnsi="Calibri" w:cs="Calibri"/>
                <w:b/>
                <w:bCs/>
                <w:sz w:val="16"/>
                <w:szCs w:val="16"/>
              </w:rPr>
              <w:t>3</w:t>
            </w:r>
            <w:r w:rsidRPr="002E2B5B">
              <w:rPr>
                <w:rFonts w:ascii="Calibri" w:hAnsi="Calibri" w:cs="Calibri"/>
                <w:b/>
                <w:bCs/>
                <w:sz w:val="16"/>
                <w:szCs w:val="16"/>
              </w:rPr>
              <w:t>.</w:t>
            </w:r>
            <w:r>
              <w:rPr>
                <w:rFonts w:ascii="Calibri" w:hAnsi="Calibri" w:cs="Calibri"/>
                <w:b/>
                <w:bCs/>
                <w:sz w:val="16"/>
                <w:szCs w:val="16"/>
              </w:rPr>
              <w:t>658</w:t>
            </w:r>
          </w:p>
        </w:tc>
      </w:tr>
    </w:tbl>
    <w:p w14:paraId="7A3E1A4A" w14:textId="77777777" w:rsidR="00552191" w:rsidRPr="002E2B5B" w:rsidRDefault="00552191" w:rsidP="002E2B5B">
      <w:pPr>
        <w:ind w:right="-85"/>
        <w:jc w:val="center"/>
        <w:rPr>
          <w:rFonts w:ascii="Calibri" w:hAnsi="Calibri" w:cs="Calibri"/>
          <w:color w:val="FF0000"/>
          <w:sz w:val="22"/>
          <w:szCs w:val="22"/>
        </w:rPr>
      </w:pPr>
    </w:p>
    <w:p w14:paraId="3B838B7C" w14:textId="0877CB08" w:rsidR="00E9733B" w:rsidRPr="002E2B5B" w:rsidRDefault="00174649" w:rsidP="002E2B5B">
      <w:pPr>
        <w:spacing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4A592B" w:rsidRPr="002E2B5B">
        <w:rPr>
          <w:rFonts w:ascii="Calibri" w:hAnsi="Calibri" w:cs="Calibri"/>
          <w:sz w:val="22"/>
          <w:szCs w:val="22"/>
        </w:rPr>
        <w:t>90</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408ADE9A" w14:textId="773761F1" w:rsidR="0049735C" w:rsidRPr="002E2B5B" w:rsidRDefault="004A592B" w:rsidP="002E2B5B">
      <w:pPr>
        <w:spacing w:after="120"/>
        <w:jc w:val="both"/>
        <w:rPr>
          <w:rFonts w:ascii="Calibri" w:hAnsi="Calibri" w:cs="Calibri"/>
          <w:sz w:val="22"/>
          <w:szCs w:val="22"/>
        </w:rPr>
      </w:pPr>
      <w:r w:rsidRPr="00706813">
        <w:rPr>
          <w:rFonts w:ascii="Calibri" w:hAnsi="Calibri" w:cs="Calibri"/>
          <w:sz w:val="22"/>
          <w:szCs w:val="22"/>
        </w:rPr>
        <w:t xml:space="preserve">Trimestralmente, é realizada a conciliação contábil dos depósitos judiciais junto à Procuradoria Jurídica da VALEC, o que justifica a baixa de R$ </w:t>
      </w:r>
      <w:r w:rsidR="00706813" w:rsidRPr="00706813">
        <w:rPr>
          <w:rFonts w:ascii="Calibri" w:hAnsi="Calibri" w:cs="Calibri"/>
          <w:sz w:val="22"/>
          <w:szCs w:val="22"/>
        </w:rPr>
        <w:t>85</w:t>
      </w:r>
      <w:r w:rsidRPr="00706813">
        <w:rPr>
          <w:rFonts w:ascii="Calibri" w:hAnsi="Calibri" w:cs="Calibri"/>
          <w:sz w:val="22"/>
          <w:szCs w:val="22"/>
        </w:rPr>
        <w:t xml:space="preserve"> mil em depósitos trabalhistas e a baixa de R$ </w:t>
      </w:r>
      <w:r w:rsidR="00706813" w:rsidRPr="00706813">
        <w:rPr>
          <w:rFonts w:ascii="Calibri" w:hAnsi="Calibri" w:cs="Calibri"/>
          <w:sz w:val="22"/>
          <w:szCs w:val="22"/>
        </w:rPr>
        <w:t>18</w:t>
      </w:r>
      <w:r w:rsidRPr="00706813">
        <w:rPr>
          <w:rFonts w:ascii="Calibri" w:hAnsi="Calibri" w:cs="Calibri"/>
          <w:sz w:val="22"/>
          <w:szCs w:val="22"/>
        </w:rPr>
        <w:t xml:space="preserve"> mil referente à atualização monetária até 2018.</w:t>
      </w:r>
    </w:p>
    <w:p w14:paraId="2A8A8985" w14:textId="32BE0A32" w:rsidR="009203C8" w:rsidRPr="002E2B5B" w:rsidRDefault="004A592B" w:rsidP="002E2B5B">
      <w:pPr>
        <w:jc w:val="both"/>
        <w:rPr>
          <w:rFonts w:ascii="Calibri" w:hAnsi="Calibri" w:cs="Calibri"/>
          <w:sz w:val="22"/>
          <w:szCs w:val="22"/>
        </w:rPr>
      </w:pPr>
      <w:r w:rsidRPr="002E2B5B">
        <w:rPr>
          <w:rFonts w:ascii="Calibri" w:hAnsi="Calibri" w:cs="Calibri"/>
          <w:sz w:val="22"/>
          <w:szCs w:val="22"/>
        </w:rPr>
        <w:t>A VALEC está providenciando junto ao Banco do Brasil e à Caixa Econômica Federal convênios para o recebimento dos extratos referentes aos depósitos judiciais, tempestivamente. Assim, mediante extratos a efetiva atualização monetária poderá ser registrada contabilmente.</w:t>
      </w:r>
    </w:p>
    <w:p w14:paraId="07A00DC6" w14:textId="77777777" w:rsidR="0046778D" w:rsidRPr="002E2B5B" w:rsidRDefault="0046778D" w:rsidP="002E2B5B">
      <w:pPr>
        <w:jc w:val="both"/>
        <w:rPr>
          <w:rFonts w:ascii="Calibri" w:hAnsi="Calibri" w:cs="Calibri"/>
          <w:sz w:val="22"/>
          <w:szCs w:val="22"/>
        </w:rPr>
      </w:pPr>
    </w:p>
    <w:p w14:paraId="38064FAC" w14:textId="3DDC2A56" w:rsidR="00B31412" w:rsidRPr="00DA6DA5" w:rsidRDefault="00660339" w:rsidP="00DA6DA5">
      <w:pPr>
        <w:numPr>
          <w:ilvl w:val="0"/>
          <w:numId w:val="4"/>
        </w:numPr>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DA6DA5">
        <w:trPr>
          <w:trHeight w:hRule="exact" w:val="227"/>
        </w:trPr>
        <w:tc>
          <w:tcPr>
            <w:tcW w:w="2380"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1D96951D"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C6659">
              <w:rPr>
                <w:rFonts w:ascii="Calibri" w:hAnsi="Calibri" w:cs="Calibri"/>
                <w:b/>
                <w:bCs/>
                <w:color w:val="000000"/>
                <w:sz w:val="16"/>
                <w:szCs w:val="16"/>
              </w:rPr>
              <w:t>03</w:t>
            </w:r>
            <w:r w:rsidRPr="002E2B5B">
              <w:rPr>
                <w:rFonts w:ascii="Calibri" w:hAnsi="Calibri" w:cs="Calibri"/>
                <w:b/>
                <w:bCs/>
                <w:color w:val="000000"/>
                <w:sz w:val="16"/>
                <w:szCs w:val="16"/>
              </w:rPr>
              <w:t>/202</w:t>
            </w:r>
            <w:r w:rsidR="009C6659">
              <w:rPr>
                <w:rFonts w:ascii="Calibri" w:hAnsi="Calibri" w:cs="Calibri"/>
                <w:b/>
                <w:bCs/>
                <w:color w:val="000000"/>
                <w:sz w:val="16"/>
                <w:szCs w:val="16"/>
              </w:rPr>
              <w:t>1</w:t>
            </w:r>
          </w:p>
        </w:tc>
        <w:tc>
          <w:tcPr>
            <w:tcW w:w="925" w:type="pct"/>
            <w:tcBorders>
              <w:top w:val="nil"/>
              <w:left w:val="nil"/>
              <w:bottom w:val="single" w:sz="8" w:space="0" w:color="auto"/>
              <w:right w:val="nil"/>
            </w:tcBorders>
            <w:vAlign w:val="center"/>
          </w:tcPr>
          <w:p w14:paraId="00C0F1B8" w14:textId="12E31F49"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20</w:t>
            </w:r>
          </w:p>
        </w:tc>
      </w:tr>
      <w:tr w:rsidR="00F82B11" w:rsidRPr="002E2B5B" w14:paraId="5E7B6336" w14:textId="77777777" w:rsidTr="00DA6DA5">
        <w:trPr>
          <w:trHeight w:hRule="exact" w:val="227"/>
        </w:trPr>
        <w:tc>
          <w:tcPr>
            <w:tcW w:w="2380"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38C322C5"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46.043</w:t>
            </w:r>
          </w:p>
        </w:tc>
        <w:tc>
          <w:tcPr>
            <w:tcW w:w="925" w:type="pct"/>
            <w:tcBorders>
              <w:top w:val="nil"/>
              <w:left w:val="nil"/>
              <w:bottom w:val="nil"/>
              <w:right w:val="nil"/>
            </w:tcBorders>
            <w:vAlign w:val="center"/>
          </w:tcPr>
          <w:p w14:paraId="02C1C3A6" w14:textId="4BFA7EA8"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81.132</w:t>
            </w:r>
          </w:p>
        </w:tc>
      </w:tr>
      <w:tr w:rsidR="00F82B11" w:rsidRPr="002E2B5B" w14:paraId="5176AADB" w14:textId="77777777" w:rsidTr="00DA6DA5">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2E2B5B">
            <w:pPr>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2E2B5B">
            <w:pPr>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DA6DA5">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35AF4A9C"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w:t>
            </w:r>
            <w:r w:rsidR="00EA7E37">
              <w:rPr>
                <w:rFonts w:ascii="Calibri" w:hAnsi="Calibri" w:cs="Calibri"/>
                <w:color w:val="000000"/>
                <w:sz w:val="16"/>
                <w:szCs w:val="16"/>
              </w:rPr>
              <w:t>3.769</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737720C7"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(35.089)</w:t>
            </w:r>
          </w:p>
        </w:tc>
      </w:tr>
      <w:tr w:rsidR="00F82B11" w:rsidRPr="002E2B5B" w14:paraId="6197C69E" w14:textId="77777777" w:rsidTr="00DA6DA5">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1151894A"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4</w:t>
            </w:r>
            <w:r w:rsidR="00EA7E37">
              <w:rPr>
                <w:rFonts w:ascii="Calibri" w:hAnsi="Calibri" w:cs="Calibri"/>
                <w:b/>
                <w:bCs/>
                <w:color w:val="000000"/>
                <w:sz w:val="16"/>
                <w:szCs w:val="16"/>
              </w:rPr>
              <w:t>2</w:t>
            </w:r>
            <w:r w:rsidRPr="002E2B5B">
              <w:rPr>
                <w:rFonts w:ascii="Calibri" w:hAnsi="Calibri" w:cs="Calibri"/>
                <w:b/>
                <w:bCs/>
                <w:color w:val="000000"/>
                <w:sz w:val="16"/>
                <w:szCs w:val="16"/>
              </w:rPr>
              <w:t>.</w:t>
            </w:r>
            <w:r w:rsidR="00EA7E37">
              <w:rPr>
                <w:rFonts w:ascii="Calibri" w:hAnsi="Calibri" w:cs="Calibri"/>
                <w:b/>
                <w:bCs/>
                <w:color w:val="000000"/>
                <w:sz w:val="16"/>
                <w:szCs w:val="16"/>
              </w:rPr>
              <w:t>27</w:t>
            </w:r>
            <w:r w:rsidRPr="002E2B5B">
              <w:rPr>
                <w:rFonts w:ascii="Calibri" w:hAnsi="Calibri" w:cs="Calibri"/>
                <w:b/>
                <w:bCs/>
                <w:color w:val="000000"/>
                <w:sz w:val="16"/>
                <w:szCs w:val="16"/>
              </w:rPr>
              <w:t>4</w:t>
            </w:r>
          </w:p>
        </w:tc>
        <w:tc>
          <w:tcPr>
            <w:tcW w:w="925" w:type="pct"/>
            <w:tcBorders>
              <w:top w:val="nil"/>
              <w:left w:val="nil"/>
              <w:bottom w:val="single" w:sz="8" w:space="0" w:color="auto"/>
              <w:right w:val="nil"/>
            </w:tcBorders>
            <w:shd w:val="clear" w:color="auto" w:fill="auto"/>
            <w:noWrap/>
            <w:vAlign w:val="center"/>
            <w:hideMark/>
          </w:tcPr>
          <w:p w14:paraId="6D8D5236" w14:textId="57196958" w:rsidR="00F82B11" w:rsidRPr="002E2B5B" w:rsidRDefault="009C6659" w:rsidP="002E2B5B">
            <w:pPr>
              <w:jc w:val="right"/>
              <w:rPr>
                <w:rFonts w:ascii="Calibri" w:hAnsi="Calibri" w:cs="Calibri"/>
                <w:b/>
                <w:bCs/>
                <w:color w:val="000000"/>
                <w:sz w:val="16"/>
                <w:szCs w:val="16"/>
              </w:rPr>
            </w:pPr>
            <w:r w:rsidRPr="002E2B5B">
              <w:rPr>
                <w:rFonts w:ascii="Calibri" w:hAnsi="Calibri" w:cs="Calibri"/>
                <w:b/>
                <w:bCs/>
                <w:color w:val="000000"/>
                <w:sz w:val="16"/>
                <w:szCs w:val="16"/>
              </w:rPr>
              <w:t>46.043</w:t>
            </w:r>
          </w:p>
        </w:tc>
      </w:tr>
    </w:tbl>
    <w:p w14:paraId="21723F61" w14:textId="77777777" w:rsidR="0049522C" w:rsidRPr="002E2B5B" w:rsidRDefault="0049522C" w:rsidP="002E2B5B">
      <w:pPr>
        <w:jc w:val="both"/>
        <w:rPr>
          <w:rFonts w:ascii="Calibri" w:hAnsi="Calibri" w:cs="Calibri"/>
          <w:sz w:val="22"/>
          <w:szCs w:val="22"/>
        </w:rPr>
      </w:pPr>
    </w:p>
    <w:p w14:paraId="4FA2BE72" w14:textId="5D9420C0" w:rsidR="00646583" w:rsidRDefault="00833C55" w:rsidP="002E2B5B">
      <w:pPr>
        <w:jc w:val="both"/>
        <w:rPr>
          <w:rFonts w:ascii="Calibri" w:hAnsi="Calibri" w:cs="Calibri"/>
          <w:sz w:val="22"/>
          <w:szCs w:val="22"/>
        </w:rPr>
      </w:pPr>
      <w:r w:rsidRPr="002E2B5B">
        <w:rPr>
          <w:rFonts w:ascii="Calibri" w:hAnsi="Calibri" w:cs="Calibri"/>
          <w:sz w:val="22"/>
          <w:szCs w:val="22"/>
        </w:rPr>
        <w:t xml:space="preserve">O saldo de R$ </w:t>
      </w:r>
      <w:r w:rsidR="00F82B11" w:rsidRPr="002E2B5B">
        <w:rPr>
          <w:rFonts w:ascii="Calibri" w:hAnsi="Calibri" w:cs="Calibri"/>
          <w:sz w:val="22"/>
          <w:szCs w:val="22"/>
        </w:rPr>
        <w:t>4</w:t>
      </w:r>
      <w:r w:rsidR="00EA7E37">
        <w:rPr>
          <w:rFonts w:ascii="Calibri" w:hAnsi="Calibri" w:cs="Calibri"/>
          <w:sz w:val="22"/>
          <w:szCs w:val="22"/>
        </w:rPr>
        <w:t>2</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abrange gastos com despesas médicas dos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1041BA7" w14:textId="77777777" w:rsidR="00A00571" w:rsidRPr="002E2B5B" w:rsidRDefault="00A00571" w:rsidP="002E2B5B">
      <w:pPr>
        <w:jc w:val="both"/>
        <w:rPr>
          <w:rFonts w:ascii="Calibri" w:hAnsi="Calibri" w:cs="Calibri"/>
          <w:sz w:val="22"/>
          <w:szCs w:val="22"/>
        </w:rPr>
      </w:pPr>
    </w:p>
    <w:p w14:paraId="565DC632" w14:textId="352B6A27" w:rsidR="00596575"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0F96A759" w14:textId="77777777" w:rsidR="00645FAA" w:rsidRPr="002E2B5B" w:rsidRDefault="00645FAA" w:rsidP="002E2B5B">
      <w:pPr>
        <w:rPr>
          <w:rFonts w:ascii="Calibri" w:hAnsi="Calibri" w:cs="Calibri"/>
          <w:b/>
          <w:sz w:val="22"/>
          <w:szCs w:val="22"/>
        </w:rPr>
      </w:pPr>
    </w:p>
    <w:p w14:paraId="6FD60DE1" w14:textId="3BB950EC" w:rsidR="008F5B96" w:rsidRPr="002E2B5B" w:rsidRDefault="003278F1" w:rsidP="002E2B5B">
      <w:pPr>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3</w:t>
      </w:r>
      <w:r w:rsidR="003361A8" w:rsidRPr="002E2B5B">
        <w:rPr>
          <w:rFonts w:ascii="Calibri" w:hAnsi="Calibri" w:cs="Calibri"/>
          <w:sz w:val="22"/>
          <w:szCs w:val="22"/>
        </w:rPr>
        <w:t>1</w:t>
      </w:r>
      <w:r w:rsidR="00A10351" w:rsidRPr="002E2B5B">
        <w:rPr>
          <w:rFonts w:ascii="Calibri" w:hAnsi="Calibri" w:cs="Calibri"/>
          <w:sz w:val="22"/>
          <w:szCs w:val="22"/>
        </w:rPr>
        <w:t xml:space="preserve"> de </w:t>
      </w:r>
      <w:r w:rsidR="00EA7E37">
        <w:rPr>
          <w:rFonts w:ascii="Calibri" w:hAnsi="Calibri" w:cs="Calibri"/>
          <w:sz w:val="22"/>
          <w:szCs w:val="22"/>
        </w:rPr>
        <w:t>març</w:t>
      </w:r>
      <w:r w:rsidR="00A10351" w:rsidRPr="002E2B5B">
        <w:rPr>
          <w:rFonts w:ascii="Calibri" w:hAnsi="Calibri" w:cs="Calibri"/>
          <w:sz w:val="22"/>
          <w:szCs w:val="22"/>
        </w:rPr>
        <w:t xml:space="preserve">o de </w:t>
      </w:r>
      <w:r w:rsidRPr="002E2B5B">
        <w:rPr>
          <w:rFonts w:ascii="Calibri" w:hAnsi="Calibri" w:cs="Calibri"/>
          <w:sz w:val="22"/>
          <w:szCs w:val="22"/>
        </w:rPr>
        <w:t>20</w:t>
      </w:r>
      <w:r w:rsidR="004A592B" w:rsidRPr="002E2B5B">
        <w:rPr>
          <w:rFonts w:ascii="Calibri" w:hAnsi="Calibri" w:cs="Calibri"/>
          <w:sz w:val="22"/>
          <w:szCs w:val="22"/>
        </w:rPr>
        <w:t>2</w:t>
      </w:r>
      <w:r w:rsidR="00EA7E37">
        <w:rPr>
          <w:rFonts w:ascii="Calibri" w:hAnsi="Calibri" w:cs="Calibri"/>
          <w:sz w:val="22"/>
          <w:szCs w:val="22"/>
        </w:rPr>
        <w:t>1</w:t>
      </w:r>
      <w:r w:rsidR="001A3D8C" w:rsidRPr="002E2B5B">
        <w:rPr>
          <w:rFonts w:ascii="Calibri" w:hAnsi="Calibri" w:cs="Calibri"/>
          <w:sz w:val="22"/>
          <w:szCs w:val="22"/>
        </w:rPr>
        <w:t>,</w:t>
      </w:r>
      <w:r w:rsidRPr="002E2B5B">
        <w:rPr>
          <w:rFonts w:ascii="Calibri" w:hAnsi="Calibri" w:cs="Calibri"/>
          <w:sz w:val="22"/>
          <w:szCs w:val="22"/>
        </w:rPr>
        <w:t xml:space="preserve"> são:</w:t>
      </w:r>
    </w:p>
    <w:p w14:paraId="40B47385" w14:textId="77777777" w:rsidR="009165D8" w:rsidRPr="002E2B5B" w:rsidRDefault="009165D8" w:rsidP="002E2B5B">
      <w:pPr>
        <w:jc w:val="both"/>
        <w:rPr>
          <w:rFonts w:ascii="Calibri" w:hAnsi="Calibri" w:cs="Calibri"/>
          <w:sz w:val="22"/>
          <w:szCs w:val="22"/>
        </w:rPr>
      </w:pPr>
    </w:p>
    <w:p w14:paraId="3ED03DB0" w14:textId="77777777" w:rsidR="00596575" w:rsidRPr="002E2B5B" w:rsidRDefault="00660339" w:rsidP="002E2B5B">
      <w:pPr>
        <w:numPr>
          <w:ilvl w:val="0"/>
          <w:numId w:val="11"/>
        </w:numPr>
        <w:spacing w:after="240"/>
        <w:ind w:left="284" w:hanging="284"/>
        <w:rPr>
          <w:rFonts w:ascii="Calibri" w:hAnsi="Calibri" w:cs="Calibri"/>
          <w:b/>
          <w:sz w:val="22"/>
          <w:szCs w:val="22"/>
        </w:rPr>
      </w:pPr>
      <w:r w:rsidRPr="002E2B5B">
        <w:rPr>
          <w:rFonts w:ascii="Calibri" w:hAnsi="Calibri" w:cs="Calibri"/>
          <w:b/>
          <w:sz w:val="22"/>
          <w:szCs w:val="22"/>
        </w:rPr>
        <w:t>Realizáveis a Curto Prazo</w:t>
      </w:r>
    </w:p>
    <w:tbl>
      <w:tblPr>
        <w:tblW w:w="5001" w:type="pct"/>
        <w:tblCellMar>
          <w:left w:w="70" w:type="dxa"/>
          <w:right w:w="70" w:type="dxa"/>
        </w:tblCellMar>
        <w:tblLook w:val="04A0" w:firstRow="1" w:lastRow="0" w:firstColumn="1" w:lastColumn="0" w:noHBand="0" w:noVBand="1"/>
      </w:tblPr>
      <w:tblGrid>
        <w:gridCol w:w="5186"/>
        <w:gridCol w:w="701"/>
        <w:gridCol w:w="664"/>
        <w:gridCol w:w="1307"/>
        <w:gridCol w:w="1307"/>
        <w:gridCol w:w="1304"/>
      </w:tblGrid>
      <w:tr w:rsidR="004A592B" w:rsidRPr="002E2B5B" w14:paraId="63EADEAF" w14:textId="77777777" w:rsidTr="004069B6">
        <w:trPr>
          <w:trHeight w:hRule="exact" w:val="227"/>
        </w:trPr>
        <w:tc>
          <w:tcPr>
            <w:tcW w:w="3128" w:type="pct"/>
            <w:gridSpan w:val="3"/>
            <w:tcBorders>
              <w:top w:val="nil"/>
              <w:left w:val="nil"/>
              <w:bottom w:val="single" w:sz="8" w:space="0" w:color="auto"/>
              <w:right w:val="nil"/>
            </w:tcBorders>
            <w:shd w:val="clear" w:color="auto" w:fill="auto"/>
            <w:noWrap/>
            <w:vAlign w:val="center"/>
            <w:hideMark/>
          </w:tcPr>
          <w:p w14:paraId="55DB4E8B" w14:textId="77777777" w:rsidR="004A592B" w:rsidRPr="002E2B5B" w:rsidRDefault="004A592B" w:rsidP="002E2B5B">
            <w:pPr>
              <w:rPr>
                <w:rFonts w:ascii="Calibri" w:hAnsi="Calibri" w:cs="Calibri"/>
                <w:b/>
                <w:bCs/>
                <w:color w:val="000000"/>
                <w:sz w:val="16"/>
                <w:szCs w:val="16"/>
              </w:rPr>
            </w:pPr>
            <w:r w:rsidRPr="002E2B5B">
              <w:rPr>
                <w:rFonts w:ascii="Calibri" w:hAnsi="Calibri" w:cs="Calibri"/>
                <w:b/>
                <w:bCs/>
                <w:color w:val="000000"/>
                <w:sz w:val="16"/>
                <w:szCs w:val="16"/>
              </w:rPr>
              <w:t>PERMISSÃO PARA USO DE PÁTIOS A RECEBER - CIRCULANTE</w:t>
            </w:r>
          </w:p>
        </w:tc>
        <w:tc>
          <w:tcPr>
            <w:tcW w:w="624" w:type="pct"/>
            <w:tcBorders>
              <w:top w:val="nil"/>
              <w:left w:val="nil"/>
              <w:bottom w:val="single" w:sz="8" w:space="0" w:color="auto"/>
              <w:right w:val="nil"/>
            </w:tcBorders>
            <w:shd w:val="clear" w:color="auto" w:fill="auto"/>
            <w:noWrap/>
            <w:vAlign w:val="center"/>
          </w:tcPr>
          <w:p w14:paraId="596120E2" w14:textId="77777777" w:rsidR="004A592B" w:rsidRPr="002E2B5B" w:rsidRDefault="004A592B" w:rsidP="002E2B5B">
            <w:pPr>
              <w:jc w:val="right"/>
              <w:rPr>
                <w:rFonts w:ascii="Calibri" w:hAnsi="Calibri" w:cs="Calibri"/>
                <w:b/>
                <w:bCs/>
                <w:color w:val="000000"/>
                <w:sz w:val="16"/>
                <w:szCs w:val="16"/>
              </w:rPr>
            </w:pPr>
          </w:p>
        </w:tc>
        <w:tc>
          <w:tcPr>
            <w:tcW w:w="624" w:type="pct"/>
            <w:tcBorders>
              <w:top w:val="nil"/>
              <w:left w:val="nil"/>
              <w:bottom w:val="single" w:sz="8" w:space="0" w:color="auto"/>
              <w:right w:val="nil"/>
            </w:tcBorders>
            <w:shd w:val="clear" w:color="auto" w:fill="auto"/>
            <w:noWrap/>
            <w:vAlign w:val="center"/>
            <w:hideMark/>
          </w:tcPr>
          <w:p w14:paraId="7E3757A3" w14:textId="2A68933B"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7A1A49">
              <w:rPr>
                <w:rFonts w:ascii="Calibri" w:hAnsi="Calibri" w:cs="Calibri"/>
                <w:b/>
                <w:bCs/>
                <w:color w:val="000000"/>
                <w:sz w:val="16"/>
                <w:szCs w:val="16"/>
              </w:rPr>
              <w:t>03</w:t>
            </w:r>
            <w:r w:rsidRPr="002E2B5B">
              <w:rPr>
                <w:rFonts w:ascii="Calibri" w:hAnsi="Calibri" w:cs="Calibri"/>
                <w:b/>
                <w:bCs/>
                <w:color w:val="000000"/>
                <w:sz w:val="16"/>
                <w:szCs w:val="16"/>
              </w:rPr>
              <w:t>/202</w:t>
            </w:r>
            <w:r w:rsidR="007A1A49">
              <w:rPr>
                <w:rFonts w:ascii="Calibri" w:hAnsi="Calibri" w:cs="Calibri"/>
                <w:b/>
                <w:bCs/>
                <w:color w:val="000000"/>
                <w:sz w:val="16"/>
                <w:szCs w:val="16"/>
              </w:rPr>
              <w:t>1</w:t>
            </w:r>
          </w:p>
        </w:tc>
        <w:tc>
          <w:tcPr>
            <w:tcW w:w="624" w:type="pct"/>
            <w:tcBorders>
              <w:top w:val="nil"/>
              <w:left w:val="nil"/>
              <w:bottom w:val="single" w:sz="8" w:space="0" w:color="auto"/>
              <w:right w:val="nil"/>
            </w:tcBorders>
            <w:vAlign w:val="center"/>
          </w:tcPr>
          <w:p w14:paraId="2C2A0ABE" w14:textId="2961E410"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EA7E37">
              <w:rPr>
                <w:rFonts w:ascii="Calibri" w:hAnsi="Calibri" w:cs="Calibri"/>
                <w:b/>
                <w:bCs/>
                <w:color w:val="000000"/>
                <w:sz w:val="16"/>
                <w:szCs w:val="16"/>
              </w:rPr>
              <w:t>20</w:t>
            </w:r>
          </w:p>
        </w:tc>
      </w:tr>
      <w:tr w:rsidR="004A592B" w:rsidRPr="002E2B5B" w14:paraId="3EAB954C" w14:textId="77777777" w:rsidTr="004069B6">
        <w:trPr>
          <w:trHeight w:hRule="exact" w:val="227"/>
        </w:trPr>
        <w:tc>
          <w:tcPr>
            <w:tcW w:w="3128" w:type="pct"/>
            <w:gridSpan w:val="3"/>
            <w:tcBorders>
              <w:top w:val="single" w:sz="8" w:space="0" w:color="auto"/>
              <w:left w:val="nil"/>
              <w:bottom w:val="nil"/>
              <w:right w:val="nil"/>
            </w:tcBorders>
            <w:shd w:val="clear" w:color="auto" w:fill="auto"/>
            <w:noWrap/>
            <w:vAlign w:val="center"/>
            <w:hideMark/>
          </w:tcPr>
          <w:p w14:paraId="446DBA3D"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624" w:type="pct"/>
            <w:tcBorders>
              <w:top w:val="nil"/>
              <w:left w:val="nil"/>
              <w:bottom w:val="nil"/>
              <w:right w:val="nil"/>
            </w:tcBorders>
            <w:shd w:val="clear" w:color="auto" w:fill="auto"/>
            <w:noWrap/>
            <w:vAlign w:val="center"/>
          </w:tcPr>
          <w:p w14:paraId="408E87C2"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36FAEFE6" w14:textId="2F2BE15B" w:rsidR="004A592B" w:rsidRPr="002E2B5B" w:rsidRDefault="007A1A49" w:rsidP="002E2B5B">
            <w:pPr>
              <w:jc w:val="right"/>
              <w:rPr>
                <w:rFonts w:ascii="Calibri" w:hAnsi="Calibri" w:cs="Calibri"/>
                <w:color w:val="000000"/>
                <w:sz w:val="16"/>
                <w:szCs w:val="16"/>
              </w:rPr>
            </w:pPr>
            <w:r>
              <w:rPr>
                <w:rFonts w:ascii="Calibri" w:hAnsi="Calibri" w:cs="Calibri"/>
                <w:color w:val="000000"/>
                <w:sz w:val="16"/>
                <w:szCs w:val="16"/>
              </w:rPr>
              <w:t>1.487.338</w:t>
            </w:r>
          </w:p>
        </w:tc>
        <w:tc>
          <w:tcPr>
            <w:tcW w:w="624" w:type="pct"/>
            <w:tcBorders>
              <w:top w:val="nil"/>
              <w:left w:val="nil"/>
              <w:bottom w:val="nil"/>
              <w:right w:val="nil"/>
            </w:tcBorders>
            <w:vAlign w:val="center"/>
          </w:tcPr>
          <w:p w14:paraId="53D21CE6" w14:textId="6B4D8B64" w:rsidR="004A592B" w:rsidRPr="002E2B5B" w:rsidRDefault="00EA7E37" w:rsidP="002E2B5B">
            <w:pPr>
              <w:jc w:val="right"/>
              <w:rPr>
                <w:rFonts w:ascii="Calibri" w:hAnsi="Calibri" w:cs="Calibri"/>
                <w:color w:val="000000"/>
                <w:sz w:val="16"/>
                <w:szCs w:val="16"/>
              </w:rPr>
            </w:pPr>
            <w:r w:rsidRPr="002E2B5B">
              <w:rPr>
                <w:rFonts w:ascii="Calibri" w:hAnsi="Calibri" w:cs="Calibri"/>
                <w:color w:val="000000"/>
                <w:sz w:val="16"/>
                <w:szCs w:val="16"/>
              </w:rPr>
              <w:t>740.142</w:t>
            </w:r>
          </w:p>
        </w:tc>
      </w:tr>
      <w:tr w:rsidR="004A592B" w:rsidRPr="002E2B5B" w14:paraId="20C8C862" w14:textId="77777777" w:rsidTr="004069B6">
        <w:trPr>
          <w:trHeight w:hRule="exact" w:val="227"/>
        </w:trPr>
        <w:tc>
          <w:tcPr>
            <w:tcW w:w="2812" w:type="pct"/>
            <w:gridSpan w:val="2"/>
            <w:tcBorders>
              <w:top w:val="nil"/>
              <w:left w:val="nil"/>
              <w:bottom w:val="nil"/>
              <w:right w:val="nil"/>
            </w:tcBorders>
            <w:shd w:val="clear" w:color="auto" w:fill="auto"/>
            <w:noWrap/>
            <w:vAlign w:val="center"/>
            <w:hideMark/>
          </w:tcPr>
          <w:p w14:paraId="578B541B"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Recebimentos</w:t>
            </w:r>
          </w:p>
        </w:tc>
        <w:tc>
          <w:tcPr>
            <w:tcW w:w="317" w:type="pct"/>
            <w:tcBorders>
              <w:top w:val="nil"/>
              <w:left w:val="nil"/>
              <w:bottom w:val="nil"/>
              <w:right w:val="nil"/>
            </w:tcBorders>
            <w:shd w:val="clear" w:color="auto" w:fill="auto"/>
            <w:noWrap/>
            <w:vAlign w:val="center"/>
            <w:hideMark/>
          </w:tcPr>
          <w:p w14:paraId="1726854D"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3BD48742"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6355AFDD" w14:textId="03551EC7" w:rsidR="004A592B" w:rsidRPr="002E2B5B" w:rsidRDefault="007A1A49" w:rsidP="002E2B5B">
            <w:pPr>
              <w:jc w:val="right"/>
              <w:rPr>
                <w:rFonts w:ascii="Calibri" w:hAnsi="Calibri" w:cs="Calibri"/>
                <w:color w:val="000000"/>
                <w:sz w:val="16"/>
                <w:szCs w:val="16"/>
              </w:rPr>
            </w:pPr>
            <w:r>
              <w:rPr>
                <w:rFonts w:ascii="Calibri" w:hAnsi="Calibri" w:cs="Calibri"/>
                <w:color w:val="000000"/>
                <w:sz w:val="16"/>
                <w:szCs w:val="16"/>
              </w:rPr>
              <w:t>(</w:t>
            </w:r>
            <w:r w:rsidR="002C7C0D">
              <w:rPr>
                <w:rFonts w:ascii="Calibri" w:hAnsi="Calibri" w:cs="Calibri"/>
                <w:color w:val="000000"/>
                <w:sz w:val="16"/>
                <w:szCs w:val="16"/>
              </w:rPr>
              <w:t>1.252.454</w:t>
            </w:r>
            <w:r>
              <w:rPr>
                <w:rFonts w:ascii="Calibri" w:hAnsi="Calibri" w:cs="Calibri"/>
                <w:color w:val="000000"/>
                <w:sz w:val="16"/>
                <w:szCs w:val="16"/>
              </w:rPr>
              <w:t>)</w:t>
            </w:r>
          </w:p>
        </w:tc>
        <w:tc>
          <w:tcPr>
            <w:tcW w:w="624" w:type="pct"/>
            <w:tcBorders>
              <w:top w:val="nil"/>
              <w:left w:val="nil"/>
              <w:bottom w:val="nil"/>
              <w:right w:val="nil"/>
            </w:tcBorders>
            <w:shd w:val="clear" w:color="auto" w:fill="auto"/>
            <w:noWrap/>
            <w:vAlign w:val="center"/>
          </w:tcPr>
          <w:p w14:paraId="694896A9" w14:textId="18ABBE68" w:rsidR="004A592B" w:rsidRPr="002E2B5B" w:rsidRDefault="00EA7E37" w:rsidP="002E2B5B">
            <w:pPr>
              <w:jc w:val="right"/>
              <w:rPr>
                <w:rFonts w:ascii="Calibri" w:hAnsi="Calibri" w:cs="Calibri"/>
                <w:color w:val="000000"/>
                <w:sz w:val="16"/>
                <w:szCs w:val="16"/>
              </w:rPr>
            </w:pPr>
            <w:r w:rsidRPr="002E2B5B">
              <w:rPr>
                <w:rFonts w:ascii="Calibri" w:hAnsi="Calibri" w:cs="Calibri"/>
                <w:color w:val="000000"/>
                <w:sz w:val="16"/>
                <w:szCs w:val="16"/>
              </w:rPr>
              <w:t>(1.002.436)</w:t>
            </w:r>
          </w:p>
        </w:tc>
      </w:tr>
      <w:tr w:rsidR="004A592B" w:rsidRPr="002E2B5B" w14:paraId="37407D31" w14:textId="77777777" w:rsidTr="004069B6">
        <w:trPr>
          <w:trHeight w:hRule="exact" w:val="227"/>
        </w:trPr>
        <w:tc>
          <w:tcPr>
            <w:tcW w:w="2812" w:type="pct"/>
            <w:gridSpan w:val="2"/>
            <w:tcBorders>
              <w:top w:val="nil"/>
              <w:left w:val="nil"/>
              <w:bottom w:val="nil"/>
              <w:right w:val="nil"/>
            </w:tcBorders>
            <w:shd w:val="clear" w:color="auto" w:fill="auto"/>
            <w:noWrap/>
            <w:vAlign w:val="center"/>
            <w:hideMark/>
          </w:tcPr>
          <w:p w14:paraId="51BC1C29" w14:textId="77777777" w:rsidR="004A592B" w:rsidRPr="002E2B5B" w:rsidRDefault="004A592B" w:rsidP="002E2B5B">
            <w:pPr>
              <w:rPr>
                <w:rFonts w:ascii="Calibri" w:hAnsi="Calibri" w:cs="Calibri"/>
                <w:color w:val="000000"/>
                <w:sz w:val="16"/>
                <w:szCs w:val="16"/>
              </w:rPr>
            </w:pPr>
            <w:proofErr w:type="spellStart"/>
            <w:r w:rsidRPr="002E2B5B">
              <w:rPr>
                <w:rFonts w:ascii="Calibri" w:hAnsi="Calibri" w:cs="Calibri"/>
                <w:color w:val="000000"/>
                <w:sz w:val="16"/>
                <w:szCs w:val="16"/>
              </w:rPr>
              <w:t>Transf</w:t>
            </w:r>
            <w:proofErr w:type="spellEnd"/>
            <w:r w:rsidRPr="002E2B5B">
              <w:rPr>
                <w:rFonts w:ascii="Calibri" w:hAnsi="Calibri" w:cs="Calibri"/>
                <w:color w:val="000000"/>
                <w:sz w:val="16"/>
                <w:szCs w:val="16"/>
              </w:rPr>
              <w:t>. do não circulante para circulante</w:t>
            </w:r>
          </w:p>
        </w:tc>
        <w:tc>
          <w:tcPr>
            <w:tcW w:w="317" w:type="pct"/>
            <w:tcBorders>
              <w:top w:val="nil"/>
              <w:left w:val="nil"/>
              <w:bottom w:val="nil"/>
              <w:right w:val="nil"/>
            </w:tcBorders>
            <w:shd w:val="clear" w:color="auto" w:fill="auto"/>
            <w:noWrap/>
            <w:vAlign w:val="center"/>
            <w:hideMark/>
          </w:tcPr>
          <w:p w14:paraId="38913274"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354952A6"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58F48138" w14:textId="3B85364E" w:rsidR="004A592B" w:rsidRPr="002E2B5B" w:rsidRDefault="002C7C0D" w:rsidP="002E2B5B">
            <w:pPr>
              <w:jc w:val="right"/>
              <w:rPr>
                <w:rFonts w:ascii="Calibri" w:hAnsi="Calibri" w:cs="Calibri"/>
                <w:color w:val="000000"/>
                <w:sz w:val="16"/>
                <w:szCs w:val="16"/>
              </w:rPr>
            </w:pPr>
            <w:r>
              <w:rPr>
                <w:rFonts w:ascii="Calibri" w:hAnsi="Calibri" w:cs="Calibri"/>
                <w:color w:val="000000"/>
                <w:sz w:val="16"/>
                <w:szCs w:val="16"/>
              </w:rPr>
              <w:t>669.920</w:t>
            </w:r>
          </w:p>
        </w:tc>
        <w:tc>
          <w:tcPr>
            <w:tcW w:w="624" w:type="pct"/>
            <w:tcBorders>
              <w:top w:val="nil"/>
              <w:left w:val="nil"/>
              <w:bottom w:val="nil"/>
              <w:right w:val="nil"/>
            </w:tcBorders>
            <w:shd w:val="clear" w:color="auto" w:fill="auto"/>
            <w:noWrap/>
            <w:vAlign w:val="center"/>
          </w:tcPr>
          <w:p w14:paraId="370E3628" w14:textId="34EA477B" w:rsidR="004A592B" w:rsidRPr="002E2B5B" w:rsidRDefault="00EA7E37" w:rsidP="002E2B5B">
            <w:pPr>
              <w:jc w:val="right"/>
              <w:rPr>
                <w:rFonts w:ascii="Calibri" w:hAnsi="Calibri" w:cs="Calibri"/>
                <w:color w:val="000000"/>
                <w:sz w:val="16"/>
                <w:szCs w:val="16"/>
              </w:rPr>
            </w:pPr>
            <w:r w:rsidRPr="002E2B5B">
              <w:rPr>
                <w:rFonts w:ascii="Calibri" w:hAnsi="Calibri" w:cs="Calibri"/>
                <w:color w:val="000000"/>
                <w:sz w:val="16"/>
                <w:szCs w:val="16"/>
              </w:rPr>
              <w:t>687.436</w:t>
            </w:r>
          </w:p>
        </w:tc>
      </w:tr>
      <w:tr w:rsidR="004A592B" w:rsidRPr="002E2B5B" w14:paraId="650CD551" w14:textId="77777777" w:rsidTr="004069B6">
        <w:trPr>
          <w:trHeight w:hRule="exact" w:val="227"/>
        </w:trPr>
        <w:tc>
          <w:tcPr>
            <w:tcW w:w="2812" w:type="pct"/>
            <w:gridSpan w:val="2"/>
            <w:tcBorders>
              <w:top w:val="nil"/>
              <w:left w:val="nil"/>
              <w:bottom w:val="nil"/>
              <w:right w:val="nil"/>
            </w:tcBorders>
            <w:shd w:val="clear" w:color="auto" w:fill="auto"/>
            <w:noWrap/>
            <w:vAlign w:val="center"/>
            <w:hideMark/>
          </w:tcPr>
          <w:p w14:paraId="400F806A"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Atualização monetária do período</w:t>
            </w:r>
          </w:p>
        </w:tc>
        <w:tc>
          <w:tcPr>
            <w:tcW w:w="317" w:type="pct"/>
            <w:tcBorders>
              <w:top w:val="nil"/>
              <w:left w:val="nil"/>
              <w:bottom w:val="nil"/>
              <w:right w:val="nil"/>
            </w:tcBorders>
            <w:shd w:val="clear" w:color="auto" w:fill="auto"/>
            <w:noWrap/>
            <w:vAlign w:val="center"/>
            <w:hideMark/>
          </w:tcPr>
          <w:p w14:paraId="2DBE4484"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775745E8"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6A21B9D5" w14:textId="769A008B" w:rsidR="004A592B" w:rsidRPr="002E2B5B" w:rsidRDefault="007A1A49" w:rsidP="002E2B5B">
            <w:pPr>
              <w:jc w:val="right"/>
              <w:rPr>
                <w:rFonts w:ascii="Calibri" w:hAnsi="Calibri" w:cs="Calibri"/>
                <w:color w:val="000000"/>
                <w:sz w:val="16"/>
                <w:szCs w:val="16"/>
              </w:rPr>
            </w:pPr>
            <w:r>
              <w:rPr>
                <w:rFonts w:ascii="Calibri" w:hAnsi="Calibri" w:cs="Calibri"/>
                <w:color w:val="000000"/>
                <w:sz w:val="16"/>
                <w:szCs w:val="16"/>
              </w:rPr>
              <w:t>(33.149)</w:t>
            </w:r>
          </w:p>
        </w:tc>
        <w:tc>
          <w:tcPr>
            <w:tcW w:w="624" w:type="pct"/>
            <w:tcBorders>
              <w:top w:val="nil"/>
              <w:left w:val="nil"/>
              <w:bottom w:val="nil"/>
              <w:right w:val="nil"/>
            </w:tcBorders>
            <w:shd w:val="clear" w:color="auto" w:fill="auto"/>
            <w:noWrap/>
            <w:vAlign w:val="center"/>
          </w:tcPr>
          <w:p w14:paraId="2AE31797" w14:textId="3647C6F2" w:rsidR="004A592B" w:rsidRPr="002E2B5B" w:rsidRDefault="00EA7E37" w:rsidP="002E2B5B">
            <w:pPr>
              <w:jc w:val="right"/>
              <w:rPr>
                <w:rFonts w:ascii="Calibri" w:hAnsi="Calibri" w:cs="Calibri"/>
                <w:color w:val="000000"/>
                <w:sz w:val="16"/>
                <w:szCs w:val="16"/>
              </w:rPr>
            </w:pPr>
            <w:r w:rsidRPr="002E2B5B">
              <w:rPr>
                <w:rFonts w:ascii="Calibri" w:hAnsi="Calibri" w:cs="Calibri"/>
                <w:color w:val="000000"/>
                <w:sz w:val="16"/>
                <w:szCs w:val="16"/>
              </w:rPr>
              <w:t>12.196</w:t>
            </w:r>
          </w:p>
        </w:tc>
      </w:tr>
      <w:tr w:rsidR="004A592B" w:rsidRPr="002E2B5B" w14:paraId="6DC6C5DB" w14:textId="77777777" w:rsidTr="004069B6">
        <w:trPr>
          <w:trHeight w:hRule="exact" w:val="227"/>
        </w:trPr>
        <w:tc>
          <w:tcPr>
            <w:tcW w:w="2812" w:type="pct"/>
            <w:gridSpan w:val="2"/>
            <w:tcBorders>
              <w:top w:val="nil"/>
              <w:left w:val="nil"/>
              <w:bottom w:val="single" w:sz="8" w:space="0" w:color="auto"/>
              <w:right w:val="nil"/>
            </w:tcBorders>
            <w:shd w:val="clear" w:color="auto" w:fill="auto"/>
            <w:noWrap/>
            <w:vAlign w:val="center"/>
            <w:hideMark/>
          </w:tcPr>
          <w:p w14:paraId="38607FFC"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317" w:type="pct"/>
            <w:tcBorders>
              <w:top w:val="nil"/>
              <w:left w:val="nil"/>
              <w:bottom w:val="single" w:sz="8" w:space="0" w:color="auto"/>
              <w:right w:val="nil"/>
            </w:tcBorders>
            <w:shd w:val="clear" w:color="auto" w:fill="auto"/>
            <w:noWrap/>
            <w:vAlign w:val="center"/>
            <w:hideMark/>
          </w:tcPr>
          <w:p w14:paraId="691AAE2D"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24" w:type="pct"/>
            <w:tcBorders>
              <w:top w:val="nil"/>
              <w:left w:val="nil"/>
              <w:bottom w:val="single" w:sz="8" w:space="0" w:color="auto"/>
              <w:right w:val="nil"/>
            </w:tcBorders>
            <w:shd w:val="clear" w:color="auto" w:fill="auto"/>
            <w:noWrap/>
            <w:vAlign w:val="center"/>
          </w:tcPr>
          <w:p w14:paraId="3F98E710"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single" w:sz="8" w:space="0" w:color="auto"/>
              <w:right w:val="nil"/>
            </w:tcBorders>
            <w:vAlign w:val="center"/>
          </w:tcPr>
          <w:p w14:paraId="67E52E2C" w14:textId="0D13CC4F" w:rsidR="004A592B" w:rsidRPr="002E2B5B" w:rsidRDefault="007A1A49" w:rsidP="002E2B5B">
            <w:pPr>
              <w:jc w:val="right"/>
              <w:rPr>
                <w:rFonts w:ascii="Calibri" w:hAnsi="Calibri" w:cs="Calibri"/>
                <w:color w:val="000000"/>
                <w:sz w:val="16"/>
                <w:szCs w:val="16"/>
              </w:rPr>
            </w:pPr>
            <w:r>
              <w:rPr>
                <w:rFonts w:ascii="Calibri" w:hAnsi="Calibri" w:cs="Calibri"/>
                <w:color w:val="000000"/>
                <w:sz w:val="16"/>
                <w:szCs w:val="16"/>
              </w:rPr>
              <w:t>0</w:t>
            </w:r>
          </w:p>
        </w:tc>
        <w:tc>
          <w:tcPr>
            <w:tcW w:w="624" w:type="pct"/>
            <w:tcBorders>
              <w:top w:val="nil"/>
              <w:left w:val="nil"/>
              <w:bottom w:val="single" w:sz="8" w:space="0" w:color="auto"/>
              <w:right w:val="nil"/>
            </w:tcBorders>
            <w:shd w:val="clear" w:color="auto" w:fill="auto"/>
            <w:noWrap/>
            <w:vAlign w:val="center"/>
          </w:tcPr>
          <w:p w14:paraId="5E293443" w14:textId="5C6EFECC" w:rsidR="004A592B" w:rsidRPr="002E2B5B" w:rsidRDefault="00EA7E37" w:rsidP="002E2B5B">
            <w:pPr>
              <w:jc w:val="right"/>
              <w:rPr>
                <w:rFonts w:ascii="Calibri" w:hAnsi="Calibri" w:cs="Calibri"/>
                <w:color w:val="000000"/>
                <w:sz w:val="16"/>
                <w:szCs w:val="16"/>
              </w:rPr>
            </w:pPr>
            <w:r w:rsidRPr="002E2B5B">
              <w:rPr>
                <w:rFonts w:ascii="Calibri" w:hAnsi="Calibri" w:cs="Calibri"/>
                <w:color w:val="000000"/>
                <w:sz w:val="16"/>
                <w:szCs w:val="16"/>
              </w:rPr>
              <w:t>1.050.000</w:t>
            </w:r>
          </w:p>
        </w:tc>
      </w:tr>
      <w:tr w:rsidR="004A592B" w:rsidRPr="002E2B5B" w14:paraId="6025F4D6" w14:textId="77777777" w:rsidTr="004069B6">
        <w:trPr>
          <w:trHeight w:hRule="exact" w:val="227"/>
        </w:trPr>
        <w:tc>
          <w:tcPr>
            <w:tcW w:w="2477" w:type="pct"/>
            <w:tcBorders>
              <w:top w:val="nil"/>
              <w:left w:val="nil"/>
              <w:bottom w:val="single" w:sz="8" w:space="0" w:color="auto"/>
              <w:right w:val="nil"/>
            </w:tcBorders>
            <w:shd w:val="clear" w:color="auto" w:fill="auto"/>
            <w:noWrap/>
            <w:vAlign w:val="center"/>
            <w:hideMark/>
          </w:tcPr>
          <w:p w14:paraId="7DA14263" w14:textId="77777777" w:rsidR="004A592B" w:rsidRPr="002E2B5B" w:rsidRDefault="004A592B"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334" w:type="pct"/>
            <w:tcBorders>
              <w:top w:val="nil"/>
              <w:left w:val="nil"/>
              <w:bottom w:val="single" w:sz="8" w:space="0" w:color="auto"/>
              <w:right w:val="nil"/>
            </w:tcBorders>
            <w:shd w:val="clear" w:color="auto" w:fill="auto"/>
            <w:noWrap/>
            <w:vAlign w:val="center"/>
            <w:hideMark/>
          </w:tcPr>
          <w:p w14:paraId="2E7CDC75"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 </w:t>
            </w:r>
          </w:p>
        </w:tc>
        <w:tc>
          <w:tcPr>
            <w:tcW w:w="317" w:type="pct"/>
            <w:tcBorders>
              <w:top w:val="nil"/>
              <w:left w:val="nil"/>
              <w:bottom w:val="single" w:sz="8" w:space="0" w:color="auto"/>
              <w:right w:val="nil"/>
            </w:tcBorders>
            <w:shd w:val="clear" w:color="auto" w:fill="auto"/>
            <w:noWrap/>
            <w:vAlign w:val="center"/>
            <w:hideMark/>
          </w:tcPr>
          <w:p w14:paraId="07223E2A"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4" w:type="pct"/>
            <w:tcBorders>
              <w:top w:val="nil"/>
              <w:left w:val="nil"/>
              <w:bottom w:val="single" w:sz="8" w:space="0" w:color="auto"/>
              <w:right w:val="nil"/>
            </w:tcBorders>
            <w:vAlign w:val="center"/>
          </w:tcPr>
          <w:p w14:paraId="47B77393" w14:textId="77777777" w:rsidR="004A592B" w:rsidRPr="002E2B5B" w:rsidRDefault="004A592B" w:rsidP="002E2B5B">
            <w:pPr>
              <w:jc w:val="right"/>
              <w:rPr>
                <w:rFonts w:ascii="Calibri" w:hAnsi="Calibri" w:cs="Calibri"/>
                <w:b/>
                <w:bCs/>
                <w:color w:val="000000"/>
                <w:sz w:val="16"/>
                <w:szCs w:val="16"/>
              </w:rPr>
            </w:pPr>
          </w:p>
        </w:tc>
        <w:tc>
          <w:tcPr>
            <w:tcW w:w="624" w:type="pct"/>
            <w:tcBorders>
              <w:top w:val="nil"/>
              <w:left w:val="nil"/>
              <w:bottom w:val="single" w:sz="8" w:space="0" w:color="auto"/>
              <w:right w:val="nil"/>
            </w:tcBorders>
            <w:shd w:val="clear" w:color="auto" w:fill="auto"/>
            <w:noWrap/>
            <w:vAlign w:val="center"/>
            <w:hideMark/>
          </w:tcPr>
          <w:p w14:paraId="63D9AF95" w14:textId="68A9041F" w:rsidR="004A592B" w:rsidRPr="002E2B5B" w:rsidRDefault="007A1A49" w:rsidP="002E2B5B">
            <w:pPr>
              <w:jc w:val="right"/>
              <w:rPr>
                <w:rFonts w:ascii="Calibri" w:hAnsi="Calibri" w:cs="Calibri"/>
                <w:b/>
                <w:bCs/>
                <w:color w:val="000000"/>
                <w:sz w:val="16"/>
                <w:szCs w:val="16"/>
              </w:rPr>
            </w:pPr>
            <w:r>
              <w:rPr>
                <w:rFonts w:ascii="Calibri" w:hAnsi="Calibri" w:cs="Calibri"/>
                <w:b/>
                <w:bCs/>
                <w:color w:val="000000"/>
                <w:sz w:val="16"/>
                <w:szCs w:val="16"/>
              </w:rPr>
              <w:t>871.655</w:t>
            </w:r>
          </w:p>
        </w:tc>
        <w:tc>
          <w:tcPr>
            <w:tcW w:w="624" w:type="pct"/>
            <w:tcBorders>
              <w:top w:val="nil"/>
              <w:left w:val="nil"/>
              <w:bottom w:val="single" w:sz="8" w:space="0" w:color="auto"/>
              <w:right w:val="nil"/>
            </w:tcBorders>
            <w:shd w:val="clear" w:color="auto" w:fill="auto"/>
            <w:noWrap/>
            <w:vAlign w:val="center"/>
          </w:tcPr>
          <w:p w14:paraId="3131D786" w14:textId="78787989" w:rsidR="004A592B" w:rsidRPr="002E2B5B" w:rsidRDefault="00EA7E37" w:rsidP="002E2B5B">
            <w:pPr>
              <w:jc w:val="right"/>
              <w:rPr>
                <w:rFonts w:ascii="Calibri" w:hAnsi="Calibri" w:cs="Calibri"/>
                <w:b/>
                <w:bCs/>
                <w:color w:val="000000"/>
                <w:sz w:val="16"/>
                <w:szCs w:val="16"/>
              </w:rPr>
            </w:pPr>
            <w:r w:rsidRPr="002E2B5B">
              <w:rPr>
                <w:rFonts w:ascii="Calibri" w:hAnsi="Calibri" w:cs="Calibri"/>
                <w:b/>
                <w:bCs/>
                <w:color w:val="000000"/>
                <w:sz w:val="16"/>
                <w:szCs w:val="16"/>
              </w:rPr>
              <w:t>1.487.338</w:t>
            </w:r>
          </w:p>
        </w:tc>
      </w:tr>
    </w:tbl>
    <w:p w14:paraId="3DE2286B" w14:textId="77777777" w:rsidR="004069B6" w:rsidRDefault="004069B6" w:rsidP="004069B6">
      <w:pPr>
        <w:spacing w:before="240" w:after="240"/>
        <w:ind w:left="284"/>
        <w:rPr>
          <w:rFonts w:ascii="Calibri" w:hAnsi="Calibri" w:cs="Calibri"/>
          <w:b/>
          <w:sz w:val="22"/>
          <w:szCs w:val="22"/>
        </w:rPr>
      </w:pPr>
    </w:p>
    <w:p w14:paraId="2499364D" w14:textId="523289D5" w:rsidR="004069B6" w:rsidRDefault="004069B6" w:rsidP="004069B6">
      <w:pPr>
        <w:spacing w:before="240" w:after="240"/>
        <w:ind w:left="284"/>
        <w:rPr>
          <w:rFonts w:ascii="Calibri" w:hAnsi="Calibri" w:cs="Calibri"/>
          <w:b/>
          <w:sz w:val="22"/>
          <w:szCs w:val="22"/>
        </w:rPr>
      </w:pPr>
    </w:p>
    <w:p w14:paraId="77DE87AB" w14:textId="77777777" w:rsidR="004069B6" w:rsidRDefault="004069B6" w:rsidP="004069B6">
      <w:pPr>
        <w:spacing w:before="240" w:after="240"/>
        <w:ind w:left="284"/>
        <w:rPr>
          <w:rFonts w:ascii="Calibri" w:hAnsi="Calibri" w:cs="Calibri"/>
          <w:b/>
          <w:sz w:val="22"/>
          <w:szCs w:val="22"/>
        </w:rPr>
      </w:pPr>
    </w:p>
    <w:p w14:paraId="2B2EA8AF" w14:textId="28356CBC" w:rsidR="00596575" w:rsidRPr="002E2B5B" w:rsidRDefault="00580D61" w:rsidP="002E2B5B">
      <w:pPr>
        <w:numPr>
          <w:ilvl w:val="0"/>
          <w:numId w:val="11"/>
        </w:numPr>
        <w:spacing w:before="240" w:after="240"/>
        <w:ind w:left="284" w:hanging="284"/>
        <w:rPr>
          <w:rFonts w:ascii="Calibri" w:hAnsi="Calibri" w:cs="Calibri"/>
          <w:b/>
          <w:sz w:val="22"/>
          <w:szCs w:val="22"/>
        </w:rPr>
      </w:pPr>
      <w:r w:rsidRPr="002E2B5B">
        <w:rPr>
          <w:rFonts w:ascii="Calibri" w:hAnsi="Calibri" w:cs="Calibri"/>
          <w:b/>
          <w:sz w:val="22"/>
          <w:szCs w:val="22"/>
        </w:rPr>
        <w:lastRenderedPageBreak/>
        <w:t>Realizável a Longo Prazo</w:t>
      </w:r>
    </w:p>
    <w:tbl>
      <w:tblPr>
        <w:tblW w:w="5000" w:type="pct"/>
        <w:tblCellMar>
          <w:left w:w="70" w:type="dxa"/>
          <w:right w:w="70" w:type="dxa"/>
        </w:tblCellMar>
        <w:tblLook w:val="04A0" w:firstRow="1" w:lastRow="0" w:firstColumn="1" w:lastColumn="0" w:noHBand="0" w:noVBand="1"/>
      </w:tblPr>
      <w:tblGrid>
        <w:gridCol w:w="5887"/>
        <w:gridCol w:w="291"/>
        <w:gridCol w:w="230"/>
        <w:gridCol w:w="1455"/>
        <w:gridCol w:w="1302"/>
        <w:gridCol w:w="1302"/>
      </w:tblGrid>
      <w:tr w:rsidR="00053A04" w:rsidRPr="002E2B5B" w14:paraId="3302BB7A" w14:textId="77777777" w:rsidTr="004069B6">
        <w:trPr>
          <w:trHeight w:hRule="exact" w:val="227"/>
        </w:trPr>
        <w:tc>
          <w:tcPr>
            <w:tcW w:w="2951" w:type="pct"/>
            <w:gridSpan w:val="2"/>
            <w:tcBorders>
              <w:top w:val="nil"/>
              <w:left w:val="nil"/>
              <w:bottom w:val="single" w:sz="8" w:space="0" w:color="auto"/>
              <w:right w:val="nil"/>
            </w:tcBorders>
            <w:shd w:val="clear" w:color="auto" w:fill="auto"/>
            <w:noWrap/>
            <w:vAlign w:val="center"/>
            <w:hideMark/>
          </w:tcPr>
          <w:p w14:paraId="380A0D7A"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PERMISSÃO DE USO DE PÁTIOS A RECEBER – NÃO CIRCULANTE</w:t>
            </w:r>
          </w:p>
        </w:tc>
        <w:tc>
          <w:tcPr>
            <w:tcW w:w="805" w:type="pct"/>
            <w:gridSpan w:val="2"/>
            <w:tcBorders>
              <w:top w:val="nil"/>
              <w:left w:val="nil"/>
              <w:bottom w:val="single" w:sz="8" w:space="0" w:color="auto"/>
              <w:right w:val="nil"/>
            </w:tcBorders>
            <w:shd w:val="clear" w:color="auto" w:fill="auto"/>
            <w:noWrap/>
            <w:vAlign w:val="center"/>
          </w:tcPr>
          <w:p w14:paraId="74B3DB3B" w14:textId="77777777" w:rsidR="00053A04" w:rsidRPr="002E2B5B" w:rsidRDefault="00053A04" w:rsidP="002E2B5B">
            <w:pPr>
              <w:jc w:val="right"/>
              <w:rPr>
                <w:rFonts w:ascii="Calibri" w:hAnsi="Calibri" w:cs="Calibri"/>
                <w:b/>
                <w:bCs/>
                <w:color w:val="000000"/>
                <w:sz w:val="16"/>
                <w:szCs w:val="16"/>
              </w:rPr>
            </w:pPr>
          </w:p>
        </w:tc>
        <w:tc>
          <w:tcPr>
            <w:tcW w:w="622" w:type="pct"/>
            <w:tcBorders>
              <w:top w:val="nil"/>
              <w:left w:val="nil"/>
              <w:bottom w:val="single" w:sz="8" w:space="0" w:color="auto"/>
              <w:right w:val="nil"/>
            </w:tcBorders>
            <w:shd w:val="clear" w:color="auto" w:fill="auto"/>
            <w:noWrap/>
            <w:vAlign w:val="center"/>
            <w:hideMark/>
          </w:tcPr>
          <w:p w14:paraId="32EE6570" w14:textId="272FA978"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2C7C0D">
              <w:rPr>
                <w:rFonts w:ascii="Calibri" w:hAnsi="Calibri" w:cs="Calibri"/>
                <w:b/>
                <w:bCs/>
                <w:color w:val="000000"/>
                <w:sz w:val="16"/>
                <w:szCs w:val="16"/>
              </w:rPr>
              <w:t>03</w:t>
            </w:r>
            <w:r w:rsidRPr="002E2B5B">
              <w:rPr>
                <w:rFonts w:ascii="Calibri" w:hAnsi="Calibri" w:cs="Calibri"/>
                <w:b/>
                <w:bCs/>
                <w:color w:val="000000"/>
                <w:sz w:val="16"/>
                <w:szCs w:val="16"/>
              </w:rPr>
              <w:t>/20</w:t>
            </w:r>
            <w:r w:rsidR="00A167C2" w:rsidRPr="002E2B5B">
              <w:rPr>
                <w:rFonts w:ascii="Calibri" w:hAnsi="Calibri" w:cs="Calibri"/>
                <w:b/>
                <w:bCs/>
                <w:color w:val="000000"/>
                <w:sz w:val="16"/>
                <w:szCs w:val="16"/>
              </w:rPr>
              <w:t>2</w:t>
            </w:r>
            <w:r w:rsidR="002C7C0D">
              <w:rPr>
                <w:rFonts w:ascii="Calibri" w:hAnsi="Calibri" w:cs="Calibri"/>
                <w:b/>
                <w:bCs/>
                <w:color w:val="000000"/>
                <w:sz w:val="16"/>
                <w:szCs w:val="16"/>
              </w:rPr>
              <w:t>1</w:t>
            </w:r>
          </w:p>
        </w:tc>
        <w:tc>
          <w:tcPr>
            <w:tcW w:w="622" w:type="pct"/>
            <w:tcBorders>
              <w:top w:val="nil"/>
              <w:left w:val="nil"/>
              <w:bottom w:val="single" w:sz="8" w:space="0" w:color="auto"/>
              <w:right w:val="nil"/>
            </w:tcBorders>
            <w:shd w:val="clear" w:color="auto" w:fill="auto"/>
            <w:noWrap/>
            <w:vAlign w:val="center"/>
          </w:tcPr>
          <w:p w14:paraId="7EB64F07" w14:textId="06F8A172" w:rsidR="00053A04" w:rsidRPr="002E2B5B" w:rsidRDefault="00A167C2"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7A1A49">
              <w:rPr>
                <w:rFonts w:ascii="Calibri" w:hAnsi="Calibri" w:cs="Calibri"/>
                <w:b/>
                <w:bCs/>
                <w:color w:val="000000"/>
                <w:sz w:val="16"/>
                <w:szCs w:val="16"/>
              </w:rPr>
              <w:t>20</w:t>
            </w:r>
          </w:p>
        </w:tc>
      </w:tr>
      <w:tr w:rsidR="00053A04" w:rsidRPr="002E2B5B" w14:paraId="5D0685E6" w14:textId="77777777" w:rsidTr="004069B6">
        <w:trPr>
          <w:trHeight w:hRule="exact" w:val="227"/>
        </w:trPr>
        <w:tc>
          <w:tcPr>
            <w:tcW w:w="2951" w:type="pct"/>
            <w:gridSpan w:val="2"/>
            <w:tcBorders>
              <w:top w:val="single" w:sz="8" w:space="0" w:color="auto"/>
              <w:left w:val="nil"/>
              <w:bottom w:val="nil"/>
              <w:right w:val="nil"/>
            </w:tcBorders>
            <w:shd w:val="clear" w:color="auto" w:fill="auto"/>
            <w:noWrap/>
            <w:vAlign w:val="center"/>
            <w:hideMark/>
          </w:tcPr>
          <w:p w14:paraId="0ADEFB95"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805" w:type="pct"/>
            <w:gridSpan w:val="2"/>
            <w:tcBorders>
              <w:top w:val="single" w:sz="8" w:space="0" w:color="auto"/>
              <w:left w:val="nil"/>
              <w:bottom w:val="nil"/>
              <w:right w:val="nil"/>
            </w:tcBorders>
            <w:shd w:val="clear" w:color="auto" w:fill="auto"/>
            <w:noWrap/>
            <w:vAlign w:val="center"/>
          </w:tcPr>
          <w:p w14:paraId="276648D0"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hideMark/>
          </w:tcPr>
          <w:p w14:paraId="1A042A8F" w14:textId="26239BBA"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2</w:t>
            </w:r>
            <w:r w:rsidR="002C7C0D">
              <w:rPr>
                <w:rFonts w:ascii="Calibri" w:hAnsi="Calibri" w:cs="Calibri"/>
                <w:color w:val="000000"/>
                <w:sz w:val="16"/>
                <w:szCs w:val="16"/>
              </w:rPr>
              <w:t>5.488.517</w:t>
            </w:r>
          </w:p>
        </w:tc>
        <w:tc>
          <w:tcPr>
            <w:tcW w:w="622" w:type="pct"/>
            <w:tcBorders>
              <w:top w:val="nil"/>
              <w:left w:val="nil"/>
              <w:bottom w:val="nil"/>
              <w:right w:val="nil"/>
            </w:tcBorders>
            <w:shd w:val="clear" w:color="auto" w:fill="auto"/>
            <w:noWrap/>
            <w:vAlign w:val="center"/>
          </w:tcPr>
          <w:p w14:paraId="2CE15F01" w14:textId="28B3EBF0" w:rsidR="00053A04" w:rsidRPr="002E2B5B" w:rsidRDefault="007A1A49" w:rsidP="002E2B5B">
            <w:pPr>
              <w:jc w:val="right"/>
              <w:rPr>
                <w:rFonts w:ascii="Calibri" w:hAnsi="Calibri" w:cs="Calibri"/>
                <w:color w:val="000000"/>
                <w:sz w:val="16"/>
                <w:szCs w:val="16"/>
              </w:rPr>
            </w:pPr>
            <w:r w:rsidRPr="002E2B5B">
              <w:rPr>
                <w:rFonts w:ascii="Calibri" w:hAnsi="Calibri" w:cs="Calibri"/>
                <w:color w:val="000000"/>
                <w:sz w:val="16"/>
                <w:szCs w:val="16"/>
              </w:rPr>
              <w:t>21.387.934</w:t>
            </w:r>
          </w:p>
        </w:tc>
      </w:tr>
      <w:tr w:rsidR="00053A04" w:rsidRPr="002E2B5B" w14:paraId="74FF1DE2" w14:textId="77777777" w:rsidTr="004069B6">
        <w:trPr>
          <w:trHeight w:hRule="exact" w:val="227"/>
        </w:trPr>
        <w:tc>
          <w:tcPr>
            <w:tcW w:w="2951" w:type="pct"/>
            <w:gridSpan w:val="2"/>
            <w:tcBorders>
              <w:top w:val="nil"/>
              <w:left w:val="nil"/>
              <w:bottom w:val="nil"/>
              <w:right w:val="nil"/>
            </w:tcBorders>
            <w:shd w:val="clear" w:color="auto" w:fill="auto"/>
            <w:noWrap/>
            <w:vAlign w:val="center"/>
            <w:hideMark/>
          </w:tcPr>
          <w:p w14:paraId="5E4BAEE8"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xml:space="preserve">Recebimentos </w:t>
            </w:r>
          </w:p>
        </w:tc>
        <w:tc>
          <w:tcPr>
            <w:tcW w:w="110" w:type="pct"/>
            <w:tcBorders>
              <w:top w:val="nil"/>
              <w:left w:val="nil"/>
              <w:bottom w:val="nil"/>
              <w:right w:val="nil"/>
            </w:tcBorders>
            <w:shd w:val="clear" w:color="auto" w:fill="auto"/>
            <w:noWrap/>
            <w:vAlign w:val="center"/>
          </w:tcPr>
          <w:p w14:paraId="1881D8C5"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nil"/>
              <w:right w:val="nil"/>
            </w:tcBorders>
            <w:shd w:val="clear" w:color="auto" w:fill="auto"/>
            <w:noWrap/>
            <w:vAlign w:val="center"/>
          </w:tcPr>
          <w:p w14:paraId="4865B2EA"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tcPr>
          <w:p w14:paraId="008DA170" w14:textId="75651E39" w:rsidR="00053A04" w:rsidRPr="002E2B5B" w:rsidRDefault="002C7C0D" w:rsidP="002E2B5B">
            <w:pPr>
              <w:jc w:val="right"/>
              <w:rPr>
                <w:rFonts w:ascii="Calibri" w:hAnsi="Calibri" w:cs="Calibri"/>
                <w:color w:val="000000"/>
                <w:sz w:val="16"/>
                <w:szCs w:val="16"/>
              </w:rPr>
            </w:pPr>
            <w:r>
              <w:rPr>
                <w:rFonts w:ascii="Calibri" w:hAnsi="Calibri" w:cs="Calibri"/>
                <w:color w:val="000000"/>
                <w:sz w:val="16"/>
                <w:szCs w:val="16"/>
              </w:rPr>
              <w:t>0</w:t>
            </w:r>
          </w:p>
        </w:tc>
        <w:tc>
          <w:tcPr>
            <w:tcW w:w="622" w:type="pct"/>
            <w:tcBorders>
              <w:top w:val="nil"/>
              <w:left w:val="nil"/>
              <w:bottom w:val="nil"/>
              <w:right w:val="nil"/>
            </w:tcBorders>
            <w:shd w:val="clear" w:color="auto" w:fill="auto"/>
            <w:noWrap/>
            <w:vAlign w:val="center"/>
          </w:tcPr>
          <w:p w14:paraId="547704C7" w14:textId="5AAD5FAE" w:rsidR="00053A04" w:rsidRPr="002E2B5B" w:rsidRDefault="007A1A49" w:rsidP="002E2B5B">
            <w:pPr>
              <w:jc w:val="right"/>
              <w:rPr>
                <w:rFonts w:ascii="Calibri" w:hAnsi="Calibri" w:cs="Calibri"/>
                <w:color w:val="000000"/>
                <w:sz w:val="16"/>
                <w:szCs w:val="16"/>
              </w:rPr>
            </w:pPr>
            <w:r w:rsidRPr="002E2B5B">
              <w:rPr>
                <w:rFonts w:ascii="Calibri" w:hAnsi="Calibri" w:cs="Calibri"/>
                <w:color w:val="000000"/>
                <w:sz w:val="16"/>
                <w:szCs w:val="16"/>
              </w:rPr>
              <w:t>(150.505)</w:t>
            </w:r>
          </w:p>
        </w:tc>
      </w:tr>
      <w:tr w:rsidR="00053A04" w:rsidRPr="002E2B5B" w14:paraId="0F1F6B31" w14:textId="77777777" w:rsidTr="004069B6">
        <w:trPr>
          <w:trHeight w:hRule="exact" w:val="227"/>
        </w:trPr>
        <w:tc>
          <w:tcPr>
            <w:tcW w:w="2951" w:type="pct"/>
            <w:gridSpan w:val="2"/>
            <w:tcBorders>
              <w:top w:val="nil"/>
              <w:left w:val="nil"/>
              <w:bottom w:val="nil"/>
              <w:right w:val="nil"/>
            </w:tcBorders>
            <w:shd w:val="clear" w:color="auto" w:fill="auto"/>
            <w:noWrap/>
            <w:vAlign w:val="center"/>
            <w:hideMark/>
          </w:tcPr>
          <w:p w14:paraId="7A2A595D" w14:textId="77777777" w:rsidR="00053A04" w:rsidRPr="002E2B5B" w:rsidRDefault="00053A04" w:rsidP="002E2B5B">
            <w:pPr>
              <w:rPr>
                <w:rFonts w:ascii="Calibri" w:hAnsi="Calibri" w:cs="Calibri"/>
                <w:color w:val="000000"/>
                <w:sz w:val="16"/>
                <w:szCs w:val="16"/>
              </w:rPr>
            </w:pPr>
            <w:proofErr w:type="spellStart"/>
            <w:r w:rsidRPr="002E2B5B">
              <w:rPr>
                <w:rFonts w:ascii="Calibri" w:hAnsi="Calibri" w:cs="Calibri"/>
                <w:color w:val="000000"/>
                <w:sz w:val="16"/>
                <w:szCs w:val="16"/>
              </w:rPr>
              <w:t>Transf</w:t>
            </w:r>
            <w:proofErr w:type="spellEnd"/>
            <w:r w:rsidRPr="002E2B5B">
              <w:rPr>
                <w:rFonts w:ascii="Calibri" w:hAnsi="Calibri" w:cs="Calibri"/>
                <w:color w:val="000000"/>
                <w:sz w:val="16"/>
                <w:szCs w:val="16"/>
              </w:rPr>
              <w:t>. do não circulante para circulante</w:t>
            </w:r>
          </w:p>
        </w:tc>
        <w:tc>
          <w:tcPr>
            <w:tcW w:w="110" w:type="pct"/>
            <w:tcBorders>
              <w:top w:val="nil"/>
              <w:left w:val="nil"/>
              <w:bottom w:val="nil"/>
              <w:right w:val="nil"/>
            </w:tcBorders>
            <w:shd w:val="clear" w:color="auto" w:fill="auto"/>
            <w:noWrap/>
            <w:vAlign w:val="center"/>
          </w:tcPr>
          <w:p w14:paraId="45B34523"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nil"/>
              <w:right w:val="nil"/>
            </w:tcBorders>
            <w:shd w:val="clear" w:color="auto" w:fill="auto"/>
            <w:noWrap/>
            <w:vAlign w:val="center"/>
          </w:tcPr>
          <w:p w14:paraId="09702F67"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tcPr>
          <w:p w14:paraId="2FD7342C" w14:textId="4A12ABEB" w:rsidR="00053A04" w:rsidRPr="002E2B5B" w:rsidRDefault="002C7C0D" w:rsidP="002E2B5B">
            <w:pPr>
              <w:jc w:val="right"/>
              <w:rPr>
                <w:rFonts w:ascii="Calibri" w:hAnsi="Calibri" w:cs="Calibri"/>
                <w:color w:val="000000"/>
                <w:sz w:val="16"/>
                <w:szCs w:val="16"/>
              </w:rPr>
            </w:pPr>
            <w:r>
              <w:rPr>
                <w:rFonts w:ascii="Calibri" w:hAnsi="Calibri" w:cs="Calibri"/>
                <w:color w:val="000000"/>
                <w:sz w:val="16"/>
                <w:szCs w:val="16"/>
              </w:rPr>
              <w:t>(669.920)</w:t>
            </w:r>
          </w:p>
        </w:tc>
        <w:tc>
          <w:tcPr>
            <w:tcW w:w="622" w:type="pct"/>
            <w:tcBorders>
              <w:top w:val="nil"/>
              <w:left w:val="nil"/>
              <w:bottom w:val="nil"/>
              <w:right w:val="nil"/>
            </w:tcBorders>
            <w:shd w:val="clear" w:color="auto" w:fill="auto"/>
            <w:noWrap/>
            <w:vAlign w:val="center"/>
          </w:tcPr>
          <w:p w14:paraId="6DF946D6" w14:textId="0527C486" w:rsidR="00053A04" w:rsidRPr="002E2B5B" w:rsidRDefault="007A1A49" w:rsidP="002E2B5B">
            <w:pPr>
              <w:jc w:val="right"/>
              <w:rPr>
                <w:rFonts w:ascii="Calibri" w:hAnsi="Calibri" w:cs="Calibri"/>
                <w:color w:val="000000"/>
                <w:sz w:val="16"/>
                <w:szCs w:val="16"/>
              </w:rPr>
            </w:pPr>
            <w:r w:rsidRPr="002E2B5B">
              <w:rPr>
                <w:rFonts w:ascii="Calibri" w:hAnsi="Calibri" w:cs="Calibri"/>
                <w:color w:val="000000"/>
                <w:sz w:val="16"/>
                <w:szCs w:val="16"/>
              </w:rPr>
              <w:t>(687.436)</w:t>
            </w:r>
          </w:p>
        </w:tc>
      </w:tr>
      <w:tr w:rsidR="00053A04" w:rsidRPr="002E2B5B" w14:paraId="1E9269B3" w14:textId="77777777" w:rsidTr="004069B6">
        <w:trPr>
          <w:trHeight w:hRule="exact" w:val="227"/>
        </w:trPr>
        <w:tc>
          <w:tcPr>
            <w:tcW w:w="2951" w:type="pct"/>
            <w:gridSpan w:val="2"/>
            <w:tcBorders>
              <w:top w:val="nil"/>
              <w:left w:val="nil"/>
              <w:bottom w:val="nil"/>
              <w:right w:val="nil"/>
            </w:tcBorders>
            <w:shd w:val="clear" w:color="auto" w:fill="auto"/>
            <w:noWrap/>
            <w:vAlign w:val="center"/>
            <w:hideMark/>
          </w:tcPr>
          <w:p w14:paraId="435FFC8F"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Atualização monetária do período</w:t>
            </w:r>
          </w:p>
        </w:tc>
        <w:tc>
          <w:tcPr>
            <w:tcW w:w="805" w:type="pct"/>
            <w:gridSpan w:val="2"/>
            <w:tcBorders>
              <w:top w:val="nil"/>
              <w:left w:val="nil"/>
              <w:bottom w:val="nil"/>
              <w:right w:val="nil"/>
            </w:tcBorders>
            <w:shd w:val="clear" w:color="auto" w:fill="auto"/>
            <w:noWrap/>
            <w:vAlign w:val="center"/>
          </w:tcPr>
          <w:p w14:paraId="5468D7E9"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tcPr>
          <w:p w14:paraId="552FD6F1" w14:textId="0D268CFA" w:rsidR="00053A04" w:rsidRPr="002E2B5B" w:rsidRDefault="002C7C0D" w:rsidP="002E2B5B">
            <w:pPr>
              <w:jc w:val="right"/>
              <w:rPr>
                <w:rFonts w:ascii="Calibri" w:hAnsi="Calibri" w:cs="Calibri"/>
                <w:color w:val="000000"/>
                <w:sz w:val="16"/>
                <w:szCs w:val="16"/>
              </w:rPr>
            </w:pPr>
            <w:r>
              <w:rPr>
                <w:rFonts w:ascii="Calibri" w:hAnsi="Calibri" w:cs="Calibri"/>
                <w:color w:val="000000"/>
                <w:sz w:val="16"/>
                <w:szCs w:val="16"/>
              </w:rPr>
              <w:t>1.135.793</w:t>
            </w:r>
          </w:p>
        </w:tc>
        <w:tc>
          <w:tcPr>
            <w:tcW w:w="622" w:type="pct"/>
            <w:tcBorders>
              <w:top w:val="nil"/>
              <w:left w:val="nil"/>
              <w:bottom w:val="nil"/>
              <w:right w:val="nil"/>
            </w:tcBorders>
            <w:shd w:val="clear" w:color="auto" w:fill="auto"/>
            <w:noWrap/>
            <w:vAlign w:val="center"/>
          </w:tcPr>
          <w:p w14:paraId="2755B877" w14:textId="67AB7F17" w:rsidR="00053A04" w:rsidRPr="002E2B5B" w:rsidRDefault="007A1A49" w:rsidP="002E2B5B">
            <w:pPr>
              <w:jc w:val="right"/>
              <w:rPr>
                <w:rFonts w:ascii="Calibri" w:hAnsi="Calibri" w:cs="Calibri"/>
                <w:color w:val="000000"/>
                <w:sz w:val="16"/>
                <w:szCs w:val="16"/>
              </w:rPr>
            </w:pPr>
            <w:r w:rsidRPr="002E2B5B">
              <w:rPr>
                <w:rFonts w:ascii="Calibri" w:hAnsi="Calibri" w:cs="Calibri"/>
                <w:color w:val="000000"/>
                <w:sz w:val="16"/>
                <w:szCs w:val="16"/>
              </w:rPr>
              <w:t>4.938.524</w:t>
            </w:r>
          </w:p>
        </w:tc>
      </w:tr>
      <w:tr w:rsidR="00053A04" w:rsidRPr="002E2B5B" w14:paraId="45C0ECBC" w14:textId="77777777" w:rsidTr="004069B6">
        <w:trPr>
          <w:trHeight w:hRule="exact" w:val="227"/>
        </w:trPr>
        <w:tc>
          <w:tcPr>
            <w:tcW w:w="2951" w:type="pct"/>
            <w:gridSpan w:val="2"/>
            <w:tcBorders>
              <w:top w:val="nil"/>
              <w:left w:val="nil"/>
              <w:bottom w:val="single" w:sz="8" w:space="0" w:color="auto"/>
              <w:right w:val="nil"/>
            </w:tcBorders>
            <w:shd w:val="clear" w:color="auto" w:fill="auto"/>
            <w:noWrap/>
            <w:vAlign w:val="center"/>
            <w:hideMark/>
          </w:tcPr>
          <w:p w14:paraId="71EDC1E7"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110" w:type="pct"/>
            <w:tcBorders>
              <w:top w:val="nil"/>
              <w:left w:val="nil"/>
              <w:bottom w:val="single" w:sz="8" w:space="0" w:color="auto"/>
              <w:right w:val="nil"/>
            </w:tcBorders>
            <w:shd w:val="clear" w:color="auto" w:fill="auto"/>
            <w:noWrap/>
            <w:vAlign w:val="center"/>
          </w:tcPr>
          <w:p w14:paraId="4934BEDE" w14:textId="77777777" w:rsidR="00053A04" w:rsidRPr="002E2B5B" w:rsidRDefault="00053A04" w:rsidP="002E2B5B">
            <w:pPr>
              <w:jc w:val="right"/>
              <w:rPr>
                <w:rFonts w:ascii="Calibri" w:hAnsi="Calibri" w:cs="Calibri"/>
                <w:color w:val="000000"/>
                <w:sz w:val="16"/>
                <w:szCs w:val="16"/>
              </w:rPr>
            </w:pPr>
          </w:p>
        </w:tc>
        <w:tc>
          <w:tcPr>
            <w:tcW w:w="695" w:type="pct"/>
            <w:tcBorders>
              <w:top w:val="nil"/>
              <w:left w:val="nil"/>
              <w:bottom w:val="single" w:sz="8" w:space="0" w:color="auto"/>
              <w:right w:val="nil"/>
            </w:tcBorders>
            <w:shd w:val="clear" w:color="auto" w:fill="auto"/>
            <w:noWrap/>
            <w:vAlign w:val="center"/>
          </w:tcPr>
          <w:p w14:paraId="078B1F8C"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single" w:sz="8" w:space="0" w:color="auto"/>
              <w:right w:val="nil"/>
            </w:tcBorders>
            <w:shd w:val="clear" w:color="auto" w:fill="auto"/>
            <w:noWrap/>
            <w:vAlign w:val="center"/>
          </w:tcPr>
          <w:p w14:paraId="7F45E99D" w14:textId="33A6464D" w:rsidR="00053A04" w:rsidRPr="002E2B5B" w:rsidRDefault="002C7C0D" w:rsidP="002E2B5B">
            <w:pPr>
              <w:jc w:val="right"/>
              <w:rPr>
                <w:rFonts w:ascii="Calibri" w:hAnsi="Calibri" w:cs="Calibri"/>
                <w:color w:val="000000"/>
                <w:sz w:val="16"/>
                <w:szCs w:val="16"/>
              </w:rPr>
            </w:pPr>
            <w:r>
              <w:rPr>
                <w:rFonts w:ascii="Calibri" w:hAnsi="Calibri" w:cs="Calibri"/>
                <w:color w:val="000000"/>
                <w:sz w:val="16"/>
                <w:szCs w:val="16"/>
              </w:rPr>
              <w:t>0</w:t>
            </w:r>
          </w:p>
        </w:tc>
        <w:tc>
          <w:tcPr>
            <w:tcW w:w="622" w:type="pct"/>
            <w:tcBorders>
              <w:top w:val="nil"/>
              <w:left w:val="nil"/>
              <w:bottom w:val="single" w:sz="8" w:space="0" w:color="auto"/>
              <w:right w:val="nil"/>
            </w:tcBorders>
            <w:shd w:val="clear" w:color="auto" w:fill="auto"/>
            <w:noWrap/>
            <w:vAlign w:val="center"/>
          </w:tcPr>
          <w:p w14:paraId="38202F3C"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053A04" w:rsidRPr="002E2B5B" w14:paraId="3D62A3A0" w14:textId="77777777" w:rsidTr="004069B6">
        <w:trPr>
          <w:trHeight w:hRule="exact" w:val="227"/>
        </w:trPr>
        <w:tc>
          <w:tcPr>
            <w:tcW w:w="2812" w:type="pct"/>
            <w:tcBorders>
              <w:top w:val="nil"/>
              <w:left w:val="nil"/>
              <w:bottom w:val="single" w:sz="8" w:space="0" w:color="auto"/>
              <w:right w:val="nil"/>
            </w:tcBorders>
            <w:shd w:val="clear" w:color="auto" w:fill="auto"/>
            <w:noWrap/>
            <w:vAlign w:val="center"/>
            <w:hideMark/>
          </w:tcPr>
          <w:p w14:paraId="1546BD45"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39" w:type="pct"/>
            <w:tcBorders>
              <w:top w:val="nil"/>
              <w:left w:val="nil"/>
              <w:bottom w:val="single" w:sz="8" w:space="0" w:color="auto"/>
              <w:right w:val="nil"/>
            </w:tcBorders>
            <w:shd w:val="clear" w:color="auto" w:fill="auto"/>
            <w:noWrap/>
            <w:vAlign w:val="center"/>
            <w:hideMark/>
          </w:tcPr>
          <w:p w14:paraId="55D7B2C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tcPr>
          <w:p w14:paraId="4EF2EE76"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single" w:sz="8" w:space="0" w:color="auto"/>
              <w:right w:val="nil"/>
            </w:tcBorders>
            <w:shd w:val="clear" w:color="auto" w:fill="auto"/>
            <w:noWrap/>
            <w:vAlign w:val="center"/>
          </w:tcPr>
          <w:p w14:paraId="58B3011A" w14:textId="77777777" w:rsidR="00053A04" w:rsidRPr="002E2B5B" w:rsidRDefault="00053A04" w:rsidP="002E2B5B">
            <w:pPr>
              <w:jc w:val="right"/>
              <w:rPr>
                <w:rFonts w:ascii="Calibri" w:hAnsi="Calibri" w:cs="Calibri"/>
                <w:b/>
                <w:bCs/>
                <w:color w:val="000000"/>
                <w:sz w:val="16"/>
                <w:szCs w:val="16"/>
              </w:rPr>
            </w:pPr>
          </w:p>
        </w:tc>
        <w:tc>
          <w:tcPr>
            <w:tcW w:w="622" w:type="pct"/>
            <w:tcBorders>
              <w:top w:val="nil"/>
              <w:left w:val="nil"/>
              <w:bottom w:val="single" w:sz="8" w:space="0" w:color="auto"/>
              <w:right w:val="nil"/>
            </w:tcBorders>
            <w:shd w:val="clear" w:color="auto" w:fill="auto"/>
            <w:noWrap/>
            <w:vAlign w:val="center"/>
            <w:hideMark/>
          </w:tcPr>
          <w:p w14:paraId="663E3349" w14:textId="2EE27ACE" w:rsidR="00053A04" w:rsidRPr="002E2B5B" w:rsidRDefault="00C07EBB" w:rsidP="002E2B5B">
            <w:pPr>
              <w:jc w:val="right"/>
              <w:rPr>
                <w:rFonts w:ascii="Calibri" w:hAnsi="Calibri" w:cs="Calibri"/>
                <w:b/>
                <w:bCs/>
                <w:color w:val="000000"/>
                <w:sz w:val="16"/>
                <w:szCs w:val="16"/>
              </w:rPr>
            </w:pPr>
            <w:r w:rsidRPr="002E2B5B">
              <w:rPr>
                <w:rFonts w:ascii="Calibri" w:hAnsi="Calibri" w:cs="Calibri"/>
                <w:b/>
                <w:bCs/>
                <w:color w:val="000000"/>
                <w:sz w:val="16"/>
                <w:szCs w:val="16"/>
              </w:rPr>
              <w:t>25.</w:t>
            </w:r>
            <w:r w:rsidR="002C7C0D">
              <w:rPr>
                <w:rFonts w:ascii="Calibri" w:hAnsi="Calibri" w:cs="Calibri"/>
                <w:b/>
                <w:bCs/>
                <w:color w:val="000000"/>
                <w:sz w:val="16"/>
                <w:szCs w:val="16"/>
              </w:rPr>
              <w:t>954</w:t>
            </w:r>
            <w:r w:rsidRPr="002E2B5B">
              <w:rPr>
                <w:rFonts w:ascii="Calibri" w:hAnsi="Calibri" w:cs="Calibri"/>
                <w:b/>
                <w:bCs/>
                <w:color w:val="000000"/>
                <w:sz w:val="16"/>
                <w:szCs w:val="16"/>
              </w:rPr>
              <w:t>.</w:t>
            </w:r>
            <w:r w:rsidR="002C7C0D">
              <w:rPr>
                <w:rFonts w:ascii="Calibri" w:hAnsi="Calibri" w:cs="Calibri"/>
                <w:b/>
                <w:bCs/>
                <w:color w:val="000000"/>
                <w:sz w:val="16"/>
                <w:szCs w:val="16"/>
              </w:rPr>
              <w:t>390</w:t>
            </w:r>
          </w:p>
        </w:tc>
        <w:tc>
          <w:tcPr>
            <w:tcW w:w="622" w:type="pct"/>
            <w:tcBorders>
              <w:top w:val="nil"/>
              <w:left w:val="nil"/>
              <w:bottom w:val="single" w:sz="8" w:space="0" w:color="auto"/>
              <w:right w:val="nil"/>
            </w:tcBorders>
            <w:shd w:val="clear" w:color="auto" w:fill="auto"/>
            <w:noWrap/>
            <w:vAlign w:val="center"/>
          </w:tcPr>
          <w:p w14:paraId="7B42667C" w14:textId="35986EE9" w:rsidR="00053A04" w:rsidRPr="002E2B5B" w:rsidRDefault="002C7C0D" w:rsidP="002E2B5B">
            <w:pPr>
              <w:jc w:val="right"/>
              <w:rPr>
                <w:rFonts w:ascii="Calibri" w:hAnsi="Calibri" w:cs="Calibri"/>
                <w:b/>
                <w:bCs/>
                <w:color w:val="000000"/>
                <w:sz w:val="16"/>
                <w:szCs w:val="16"/>
              </w:rPr>
            </w:pPr>
            <w:r w:rsidRPr="002E2B5B">
              <w:rPr>
                <w:rFonts w:ascii="Calibri" w:hAnsi="Calibri" w:cs="Calibri"/>
                <w:b/>
                <w:bCs/>
                <w:color w:val="000000"/>
                <w:sz w:val="16"/>
                <w:szCs w:val="16"/>
              </w:rPr>
              <w:t>25.488.517</w:t>
            </w:r>
          </w:p>
        </w:tc>
      </w:tr>
      <w:tr w:rsidR="00053A04" w:rsidRPr="002E2B5B" w14:paraId="3C91EE9D" w14:textId="77777777" w:rsidTr="004069B6">
        <w:trPr>
          <w:trHeight w:hRule="exact" w:val="227"/>
        </w:trPr>
        <w:tc>
          <w:tcPr>
            <w:tcW w:w="2951" w:type="pct"/>
            <w:gridSpan w:val="2"/>
            <w:tcBorders>
              <w:top w:val="nil"/>
              <w:left w:val="nil"/>
              <w:bottom w:val="single" w:sz="8" w:space="0" w:color="auto"/>
              <w:right w:val="nil"/>
            </w:tcBorders>
            <w:shd w:val="clear" w:color="auto" w:fill="auto"/>
            <w:noWrap/>
            <w:vAlign w:val="center"/>
            <w:hideMark/>
          </w:tcPr>
          <w:p w14:paraId="3DE1ECAA"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SALDO DE CONTRATOS POR PERMISSÃO A RECEBER</w:t>
            </w:r>
          </w:p>
        </w:tc>
        <w:tc>
          <w:tcPr>
            <w:tcW w:w="110" w:type="pct"/>
            <w:tcBorders>
              <w:top w:val="nil"/>
              <w:left w:val="nil"/>
              <w:bottom w:val="single" w:sz="8" w:space="0" w:color="auto"/>
              <w:right w:val="nil"/>
            </w:tcBorders>
            <w:shd w:val="clear" w:color="auto" w:fill="auto"/>
            <w:noWrap/>
            <w:vAlign w:val="center"/>
            <w:hideMark/>
          </w:tcPr>
          <w:p w14:paraId="1F41094E"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1D0EBD1F"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597A0230" w14:textId="2DBD7ED8" w:rsidR="00053A04" w:rsidRPr="002E2B5B" w:rsidRDefault="000603DE"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317348">
              <w:rPr>
                <w:rFonts w:ascii="Calibri" w:hAnsi="Calibri" w:cs="Calibri"/>
                <w:b/>
                <w:bCs/>
                <w:color w:val="000000"/>
                <w:sz w:val="16"/>
                <w:szCs w:val="16"/>
              </w:rPr>
              <w:t>03</w:t>
            </w:r>
            <w:r w:rsidRPr="002E2B5B">
              <w:rPr>
                <w:rFonts w:ascii="Calibri" w:hAnsi="Calibri" w:cs="Calibri"/>
                <w:b/>
                <w:bCs/>
                <w:color w:val="000000"/>
                <w:sz w:val="16"/>
                <w:szCs w:val="16"/>
              </w:rPr>
              <w:t>/202</w:t>
            </w:r>
            <w:r w:rsidR="00317348">
              <w:rPr>
                <w:rFonts w:ascii="Calibri" w:hAnsi="Calibri" w:cs="Calibri"/>
                <w:b/>
                <w:bCs/>
                <w:color w:val="000000"/>
                <w:sz w:val="16"/>
                <w:szCs w:val="16"/>
              </w:rPr>
              <w:t>1</w:t>
            </w:r>
            <w:r w:rsidR="00053A04"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38B2C08F" w14:textId="4EF5565D"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2C7C0D">
              <w:rPr>
                <w:rFonts w:ascii="Calibri" w:hAnsi="Calibri" w:cs="Calibri"/>
                <w:b/>
                <w:bCs/>
                <w:color w:val="000000"/>
                <w:sz w:val="16"/>
                <w:szCs w:val="16"/>
              </w:rPr>
              <w:t>20</w:t>
            </w:r>
          </w:p>
        </w:tc>
      </w:tr>
      <w:tr w:rsidR="00053A04" w:rsidRPr="002E2B5B" w14:paraId="1CC4F08F" w14:textId="77777777" w:rsidTr="004069B6">
        <w:trPr>
          <w:trHeight w:hRule="exact" w:val="227"/>
        </w:trPr>
        <w:tc>
          <w:tcPr>
            <w:tcW w:w="2812" w:type="pct"/>
            <w:tcBorders>
              <w:top w:val="nil"/>
              <w:left w:val="nil"/>
              <w:bottom w:val="nil"/>
              <w:right w:val="nil"/>
            </w:tcBorders>
            <w:shd w:val="clear" w:color="auto" w:fill="auto"/>
            <w:noWrap/>
            <w:vAlign w:val="center"/>
            <w:hideMark/>
          </w:tcPr>
          <w:p w14:paraId="457BCD82" w14:textId="77777777" w:rsidR="00053A04" w:rsidRPr="002E2B5B" w:rsidRDefault="00A167C2" w:rsidP="002E2B5B">
            <w:pPr>
              <w:rPr>
                <w:rFonts w:ascii="Calibri" w:hAnsi="Calibri" w:cs="Calibri"/>
                <w:color w:val="000000"/>
                <w:sz w:val="16"/>
                <w:szCs w:val="16"/>
              </w:rPr>
            </w:pPr>
            <w:r w:rsidRPr="002E2B5B">
              <w:rPr>
                <w:rFonts w:ascii="Calibri" w:hAnsi="Calibri" w:cs="Calibri"/>
                <w:color w:val="000000"/>
                <w:sz w:val="16"/>
                <w:szCs w:val="16"/>
              </w:rPr>
              <w:t>Agrex do Brasil</w:t>
            </w:r>
          </w:p>
        </w:tc>
        <w:tc>
          <w:tcPr>
            <w:tcW w:w="139" w:type="pct"/>
            <w:tcBorders>
              <w:top w:val="nil"/>
              <w:left w:val="nil"/>
              <w:bottom w:val="nil"/>
              <w:right w:val="nil"/>
            </w:tcBorders>
            <w:shd w:val="clear" w:color="auto" w:fill="auto"/>
            <w:noWrap/>
            <w:vAlign w:val="center"/>
            <w:hideMark/>
          </w:tcPr>
          <w:p w14:paraId="3987D137"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2A71EE6B"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6FD444A0"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3D59B273" w14:textId="0AA8897F" w:rsidR="00053A04" w:rsidRPr="002E2B5B" w:rsidRDefault="00317348" w:rsidP="002E2B5B">
            <w:pPr>
              <w:jc w:val="right"/>
              <w:rPr>
                <w:rFonts w:ascii="Calibri" w:hAnsi="Calibri" w:cs="Calibri"/>
                <w:sz w:val="16"/>
                <w:szCs w:val="16"/>
              </w:rPr>
            </w:pPr>
            <w:r>
              <w:rPr>
                <w:rFonts w:ascii="Calibri" w:hAnsi="Calibri" w:cs="Calibri"/>
                <w:sz w:val="16"/>
                <w:szCs w:val="16"/>
              </w:rPr>
              <w:t>0</w:t>
            </w:r>
          </w:p>
        </w:tc>
        <w:tc>
          <w:tcPr>
            <w:tcW w:w="622" w:type="pct"/>
            <w:tcBorders>
              <w:top w:val="nil"/>
              <w:left w:val="nil"/>
              <w:bottom w:val="nil"/>
              <w:right w:val="nil"/>
            </w:tcBorders>
            <w:shd w:val="clear" w:color="auto" w:fill="auto"/>
            <w:noWrap/>
            <w:vAlign w:val="center"/>
            <w:hideMark/>
          </w:tcPr>
          <w:p w14:paraId="351FB73A" w14:textId="74D09C9E" w:rsidR="00053A04" w:rsidRPr="002E2B5B" w:rsidRDefault="002C7C0D" w:rsidP="002E2B5B">
            <w:pPr>
              <w:jc w:val="right"/>
              <w:rPr>
                <w:rFonts w:ascii="Calibri" w:hAnsi="Calibri" w:cs="Calibri"/>
                <w:color w:val="000000"/>
                <w:sz w:val="16"/>
                <w:szCs w:val="16"/>
              </w:rPr>
            </w:pPr>
            <w:r w:rsidRPr="002E2B5B">
              <w:rPr>
                <w:rFonts w:ascii="Calibri" w:hAnsi="Calibri" w:cs="Calibri"/>
                <w:sz w:val="16"/>
                <w:szCs w:val="16"/>
              </w:rPr>
              <w:t>735.000</w:t>
            </w:r>
          </w:p>
        </w:tc>
      </w:tr>
      <w:tr w:rsidR="00A167C2" w:rsidRPr="002E2B5B" w14:paraId="1485E138" w14:textId="77777777" w:rsidTr="004069B6">
        <w:trPr>
          <w:trHeight w:hRule="exact" w:val="227"/>
        </w:trPr>
        <w:tc>
          <w:tcPr>
            <w:tcW w:w="2812" w:type="pct"/>
            <w:tcBorders>
              <w:top w:val="nil"/>
              <w:left w:val="nil"/>
              <w:bottom w:val="nil"/>
              <w:right w:val="nil"/>
            </w:tcBorders>
            <w:shd w:val="clear" w:color="auto" w:fill="auto"/>
            <w:noWrap/>
            <w:vAlign w:val="center"/>
          </w:tcPr>
          <w:p w14:paraId="4A4D522D" w14:textId="77777777" w:rsidR="00A167C2" w:rsidRPr="002E2B5B" w:rsidRDefault="00A167C2" w:rsidP="002E2B5B">
            <w:pPr>
              <w:rPr>
                <w:rFonts w:ascii="Calibri" w:hAnsi="Calibri" w:cs="Calibri"/>
                <w:color w:val="000000"/>
                <w:sz w:val="16"/>
                <w:szCs w:val="16"/>
              </w:rPr>
            </w:pPr>
            <w:r w:rsidRPr="002E2B5B">
              <w:rPr>
                <w:rFonts w:ascii="Calibri" w:hAnsi="Calibri" w:cs="Calibri"/>
                <w:color w:val="000000"/>
                <w:sz w:val="16"/>
                <w:szCs w:val="16"/>
              </w:rPr>
              <w:t>Bunge S.A.</w:t>
            </w:r>
          </w:p>
        </w:tc>
        <w:tc>
          <w:tcPr>
            <w:tcW w:w="139" w:type="pct"/>
            <w:tcBorders>
              <w:top w:val="nil"/>
              <w:left w:val="nil"/>
              <w:bottom w:val="nil"/>
              <w:right w:val="nil"/>
            </w:tcBorders>
            <w:shd w:val="clear" w:color="auto" w:fill="auto"/>
            <w:noWrap/>
            <w:vAlign w:val="center"/>
          </w:tcPr>
          <w:p w14:paraId="135652FB" w14:textId="77777777" w:rsidR="00A167C2" w:rsidRPr="002E2B5B" w:rsidRDefault="00A167C2"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tcPr>
          <w:p w14:paraId="71BA175C" w14:textId="77777777" w:rsidR="00A167C2" w:rsidRPr="002E2B5B" w:rsidRDefault="00A167C2"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tcPr>
          <w:p w14:paraId="0B1F1CC3" w14:textId="77777777" w:rsidR="00A167C2" w:rsidRPr="002E2B5B" w:rsidRDefault="00A167C2"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tcPr>
          <w:p w14:paraId="439F0D87" w14:textId="6C6830EF" w:rsidR="00A167C2" w:rsidRPr="002E2B5B" w:rsidRDefault="00317348" w:rsidP="002E2B5B">
            <w:pPr>
              <w:jc w:val="right"/>
              <w:rPr>
                <w:rFonts w:ascii="Calibri" w:hAnsi="Calibri" w:cs="Calibri"/>
                <w:sz w:val="16"/>
                <w:szCs w:val="16"/>
              </w:rPr>
            </w:pPr>
            <w:r>
              <w:rPr>
                <w:rFonts w:ascii="Calibri" w:hAnsi="Calibri" w:cs="Calibri"/>
                <w:sz w:val="16"/>
                <w:szCs w:val="16"/>
              </w:rPr>
              <w:t>31.753</w:t>
            </w:r>
          </w:p>
        </w:tc>
        <w:tc>
          <w:tcPr>
            <w:tcW w:w="622" w:type="pct"/>
            <w:tcBorders>
              <w:top w:val="nil"/>
              <w:left w:val="nil"/>
              <w:bottom w:val="nil"/>
              <w:right w:val="nil"/>
            </w:tcBorders>
            <w:shd w:val="clear" w:color="auto" w:fill="auto"/>
            <w:noWrap/>
            <w:vAlign w:val="center"/>
          </w:tcPr>
          <w:p w14:paraId="47D6BFB8" w14:textId="522EB907" w:rsidR="00A167C2" w:rsidRPr="002E2B5B" w:rsidRDefault="002C7C0D" w:rsidP="002E2B5B">
            <w:pPr>
              <w:jc w:val="right"/>
              <w:rPr>
                <w:rFonts w:ascii="Calibri" w:hAnsi="Calibri" w:cs="Calibri"/>
                <w:color w:val="000000"/>
                <w:sz w:val="16"/>
                <w:szCs w:val="16"/>
              </w:rPr>
            </w:pPr>
            <w:r w:rsidRPr="002E2B5B">
              <w:rPr>
                <w:rFonts w:ascii="Calibri" w:hAnsi="Calibri" w:cs="Calibri"/>
                <w:sz w:val="16"/>
                <w:szCs w:val="16"/>
              </w:rPr>
              <w:t>40.052</w:t>
            </w:r>
          </w:p>
        </w:tc>
      </w:tr>
      <w:tr w:rsidR="00053A04" w:rsidRPr="002E2B5B" w14:paraId="5578FF02" w14:textId="77777777" w:rsidTr="004069B6">
        <w:trPr>
          <w:trHeight w:hRule="exact" w:val="227"/>
        </w:trPr>
        <w:tc>
          <w:tcPr>
            <w:tcW w:w="2812" w:type="pct"/>
            <w:tcBorders>
              <w:top w:val="nil"/>
              <w:left w:val="nil"/>
              <w:bottom w:val="nil"/>
              <w:right w:val="nil"/>
            </w:tcBorders>
            <w:shd w:val="clear" w:color="auto" w:fill="auto"/>
            <w:noWrap/>
            <w:vAlign w:val="center"/>
            <w:hideMark/>
          </w:tcPr>
          <w:p w14:paraId="6F1DDFF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Cargill Agrícola S.A.</w:t>
            </w:r>
          </w:p>
        </w:tc>
        <w:tc>
          <w:tcPr>
            <w:tcW w:w="139" w:type="pct"/>
            <w:tcBorders>
              <w:top w:val="nil"/>
              <w:left w:val="nil"/>
              <w:bottom w:val="nil"/>
              <w:right w:val="nil"/>
            </w:tcBorders>
            <w:shd w:val="clear" w:color="auto" w:fill="auto"/>
            <w:noWrap/>
            <w:vAlign w:val="center"/>
            <w:hideMark/>
          </w:tcPr>
          <w:p w14:paraId="68269AB0"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2C09518B"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7C8A01C8"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55735003" w14:textId="407D49E6" w:rsidR="00053A04" w:rsidRPr="002E2B5B" w:rsidRDefault="00317348" w:rsidP="002E2B5B">
            <w:pPr>
              <w:jc w:val="right"/>
              <w:rPr>
                <w:rFonts w:ascii="Calibri" w:hAnsi="Calibri" w:cs="Calibri"/>
                <w:sz w:val="16"/>
                <w:szCs w:val="16"/>
              </w:rPr>
            </w:pPr>
            <w:r>
              <w:rPr>
                <w:rFonts w:ascii="Calibri" w:hAnsi="Calibri" w:cs="Calibri"/>
                <w:sz w:val="16"/>
                <w:szCs w:val="16"/>
              </w:rPr>
              <w:t>0</w:t>
            </w:r>
          </w:p>
        </w:tc>
        <w:tc>
          <w:tcPr>
            <w:tcW w:w="622" w:type="pct"/>
            <w:tcBorders>
              <w:top w:val="nil"/>
              <w:left w:val="nil"/>
              <w:bottom w:val="nil"/>
              <w:right w:val="nil"/>
            </w:tcBorders>
            <w:shd w:val="clear" w:color="auto" w:fill="auto"/>
            <w:noWrap/>
            <w:vAlign w:val="center"/>
            <w:hideMark/>
          </w:tcPr>
          <w:p w14:paraId="43D174C2" w14:textId="095C81DD" w:rsidR="00053A04" w:rsidRPr="002E2B5B" w:rsidRDefault="002C7C0D" w:rsidP="002E2B5B">
            <w:pPr>
              <w:jc w:val="right"/>
              <w:rPr>
                <w:rFonts w:ascii="Calibri" w:hAnsi="Calibri" w:cs="Calibri"/>
                <w:color w:val="000000"/>
                <w:sz w:val="16"/>
                <w:szCs w:val="16"/>
              </w:rPr>
            </w:pPr>
            <w:r w:rsidRPr="002E2B5B">
              <w:rPr>
                <w:rFonts w:ascii="Calibri" w:hAnsi="Calibri" w:cs="Calibri"/>
                <w:sz w:val="16"/>
                <w:szCs w:val="16"/>
              </w:rPr>
              <w:t>24.850</w:t>
            </w:r>
          </w:p>
        </w:tc>
      </w:tr>
      <w:tr w:rsidR="00053A04" w:rsidRPr="002E2B5B" w14:paraId="1F4559B0" w14:textId="77777777" w:rsidTr="004069B6">
        <w:trPr>
          <w:trHeight w:hRule="exact" w:val="227"/>
        </w:trPr>
        <w:tc>
          <w:tcPr>
            <w:tcW w:w="2812" w:type="pct"/>
            <w:tcBorders>
              <w:top w:val="nil"/>
              <w:left w:val="nil"/>
              <w:bottom w:val="nil"/>
              <w:right w:val="nil"/>
            </w:tcBorders>
            <w:shd w:val="clear" w:color="auto" w:fill="auto"/>
            <w:noWrap/>
            <w:vAlign w:val="center"/>
            <w:hideMark/>
          </w:tcPr>
          <w:p w14:paraId="1DDBC2F9"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Porto Seco</w:t>
            </w:r>
          </w:p>
        </w:tc>
        <w:tc>
          <w:tcPr>
            <w:tcW w:w="139" w:type="pct"/>
            <w:tcBorders>
              <w:top w:val="nil"/>
              <w:left w:val="nil"/>
              <w:bottom w:val="nil"/>
              <w:right w:val="nil"/>
            </w:tcBorders>
            <w:shd w:val="clear" w:color="auto" w:fill="auto"/>
            <w:noWrap/>
            <w:vAlign w:val="center"/>
            <w:hideMark/>
          </w:tcPr>
          <w:p w14:paraId="12D39CBB"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5B307657"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6D38E196"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3A332C9B" w14:textId="1BBCC0E0" w:rsidR="00053A04" w:rsidRPr="002E2B5B" w:rsidRDefault="00317348" w:rsidP="002E2B5B">
            <w:pPr>
              <w:jc w:val="right"/>
              <w:rPr>
                <w:rFonts w:ascii="Calibri" w:hAnsi="Calibri" w:cs="Calibri"/>
                <w:sz w:val="16"/>
                <w:szCs w:val="16"/>
              </w:rPr>
            </w:pPr>
            <w:r>
              <w:rPr>
                <w:rFonts w:ascii="Calibri" w:hAnsi="Calibri" w:cs="Calibri"/>
                <w:sz w:val="16"/>
                <w:szCs w:val="16"/>
              </w:rPr>
              <w:t>13.530.840</w:t>
            </w:r>
          </w:p>
        </w:tc>
        <w:tc>
          <w:tcPr>
            <w:tcW w:w="622" w:type="pct"/>
            <w:tcBorders>
              <w:top w:val="nil"/>
              <w:left w:val="nil"/>
              <w:bottom w:val="nil"/>
              <w:right w:val="nil"/>
            </w:tcBorders>
            <w:shd w:val="clear" w:color="auto" w:fill="auto"/>
            <w:noWrap/>
            <w:vAlign w:val="center"/>
            <w:hideMark/>
          </w:tcPr>
          <w:p w14:paraId="58430C8D" w14:textId="32048585" w:rsidR="00053A04" w:rsidRPr="002E2B5B" w:rsidRDefault="002C7C0D" w:rsidP="002E2B5B">
            <w:pPr>
              <w:jc w:val="right"/>
              <w:rPr>
                <w:rFonts w:ascii="Calibri" w:hAnsi="Calibri" w:cs="Calibri"/>
                <w:color w:val="000000"/>
                <w:sz w:val="16"/>
                <w:szCs w:val="16"/>
              </w:rPr>
            </w:pPr>
            <w:r w:rsidRPr="002E2B5B">
              <w:rPr>
                <w:rFonts w:ascii="Calibri" w:hAnsi="Calibri" w:cs="Calibri"/>
                <w:sz w:val="16"/>
                <w:szCs w:val="16"/>
              </w:rPr>
              <w:t>12.875.356</w:t>
            </w:r>
          </w:p>
        </w:tc>
      </w:tr>
      <w:tr w:rsidR="00053A04" w:rsidRPr="002E2B5B" w14:paraId="2EEF363B" w14:textId="77777777" w:rsidTr="004069B6">
        <w:trPr>
          <w:trHeight w:hRule="exact" w:val="227"/>
        </w:trPr>
        <w:tc>
          <w:tcPr>
            <w:tcW w:w="2812" w:type="pct"/>
            <w:tcBorders>
              <w:top w:val="nil"/>
              <w:left w:val="nil"/>
              <w:bottom w:val="single" w:sz="8" w:space="0" w:color="auto"/>
              <w:right w:val="nil"/>
            </w:tcBorders>
            <w:shd w:val="clear" w:color="auto" w:fill="auto"/>
            <w:noWrap/>
            <w:vAlign w:val="center"/>
            <w:hideMark/>
          </w:tcPr>
          <w:p w14:paraId="428E6DF5"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Total Distribuidora</w:t>
            </w:r>
          </w:p>
        </w:tc>
        <w:tc>
          <w:tcPr>
            <w:tcW w:w="139" w:type="pct"/>
            <w:tcBorders>
              <w:top w:val="nil"/>
              <w:left w:val="nil"/>
              <w:bottom w:val="single" w:sz="8" w:space="0" w:color="auto"/>
              <w:right w:val="nil"/>
            </w:tcBorders>
            <w:shd w:val="clear" w:color="auto" w:fill="auto"/>
            <w:noWrap/>
            <w:vAlign w:val="center"/>
            <w:hideMark/>
          </w:tcPr>
          <w:p w14:paraId="6D1D329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hideMark/>
          </w:tcPr>
          <w:p w14:paraId="142B6603"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5FF544C0"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5F5B5469" w14:textId="4CFFAC63" w:rsidR="00053A04" w:rsidRPr="002E2B5B" w:rsidRDefault="00317348" w:rsidP="002E2B5B">
            <w:pPr>
              <w:jc w:val="right"/>
              <w:rPr>
                <w:rFonts w:ascii="Calibri" w:hAnsi="Calibri" w:cs="Calibri"/>
                <w:color w:val="000000"/>
                <w:sz w:val="16"/>
                <w:szCs w:val="16"/>
              </w:rPr>
            </w:pPr>
            <w:r>
              <w:rPr>
                <w:rFonts w:ascii="Calibri" w:hAnsi="Calibri" w:cs="Calibri"/>
                <w:color w:val="000000"/>
                <w:sz w:val="16"/>
                <w:szCs w:val="16"/>
              </w:rPr>
              <w:t>13.263.452</w:t>
            </w:r>
          </w:p>
        </w:tc>
        <w:tc>
          <w:tcPr>
            <w:tcW w:w="622" w:type="pct"/>
            <w:tcBorders>
              <w:top w:val="nil"/>
              <w:left w:val="nil"/>
              <w:bottom w:val="single" w:sz="8" w:space="0" w:color="auto"/>
              <w:right w:val="nil"/>
            </w:tcBorders>
            <w:shd w:val="clear" w:color="auto" w:fill="auto"/>
            <w:noWrap/>
            <w:vAlign w:val="center"/>
            <w:hideMark/>
          </w:tcPr>
          <w:p w14:paraId="4DC2381B" w14:textId="586B7511" w:rsidR="00053A04" w:rsidRPr="002E2B5B" w:rsidRDefault="002C7C0D" w:rsidP="002E2B5B">
            <w:pPr>
              <w:jc w:val="right"/>
              <w:rPr>
                <w:rFonts w:ascii="Calibri" w:hAnsi="Calibri" w:cs="Calibri"/>
                <w:color w:val="000000"/>
                <w:sz w:val="16"/>
                <w:szCs w:val="16"/>
              </w:rPr>
            </w:pPr>
            <w:r w:rsidRPr="002E2B5B">
              <w:rPr>
                <w:rFonts w:ascii="Calibri" w:hAnsi="Calibri" w:cs="Calibri"/>
                <w:color w:val="000000"/>
                <w:sz w:val="16"/>
                <w:szCs w:val="16"/>
              </w:rPr>
              <w:t>13.300.597</w:t>
            </w:r>
          </w:p>
        </w:tc>
      </w:tr>
      <w:tr w:rsidR="00053A04" w:rsidRPr="002E2B5B" w14:paraId="698696A2" w14:textId="77777777" w:rsidTr="004069B6">
        <w:trPr>
          <w:trHeight w:hRule="exact" w:val="227"/>
        </w:trPr>
        <w:tc>
          <w:tcPr>
            <w:tcW w:w="2812" w:type="pct"/>
            <w:tcBorders>
              <w:top w:val="nil"/>
              <w:left w:val="nil"/>
              <w:bottom w:val="single" w:sz="8" w:space="0" w:color="auto"/>
              <w:right w:val="nil"/>
            </w:tcBorders>
            <w:shd w:val="clear" w:color="auto" w:fill="auto"/>
            <w:noWrap/>
            <w:vAlign w:val="center"/>
            <w:hideMark/>
          </w:tcPr>
          <w:p w14:paraId="2A0047C8"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139" w:type="pct"/>
            <w:tcBorders>
              <w:top w:val="nil"/>
              <w:left w:val="nil"/>
              <w:bottom w:val="single" w:sz="8" w:space="0" w:color="auto"/>
              <w:right w:val="nil"/>
            </w:tcBorders>
            <w:shd w:val="clear" w:color="auto" w:fill="auto"/>
            <w:noWrap/>
            <w:vAlign w:val="center"/>
            <w:hideMark/>
          </w:tcPr>
          <w:p w14:paraId="67CE8F08"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hideMark/>
          </w:tcPr>
          <w:p w14:paraId="7A521BC4"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3B0023B1"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0F660FF3" w14:textId="5A3C0CE1" w:rsidR="00053A04" w:rsidRPr="002E2B5B" w:rsidRDefault="00317348" w:rsidP="002E2B5B">
            <w:pPr>
              <w:jc w:val="right"/>
              <w:rPr>
                <w:rFonts w:ascii="Calibri" w:hAnsi="Calibri" w:cs="Calibri"/>
                <w:b/>
                <w:bCs/>
                <w:color w:val="000000"/>
                <w:sz w:val="16"/>
                <w:szCs w:val="16"/>
              </w:rPr>
            </w:pPr>
            <w:r>
              <w:rPr>
                <w:rFonts w:ascii="Calibri" w:hAnsi="Calibri" w:cs="Calibri"/>
                <w:b/>
                <w:bCs/>
                <w:color w:val="000000"/>
                <w:sz w:val="16"/>
                <w:szCs w:val="16"/>
              </w:rPr>
              <w:t>26.826.045</w:t>
            </w:r>
          </w:p>
        </w:tc>
        <w:tc>
          <w:tcPr>
            <w:tcW w:w="622" w:type="pct"/>
            <w:tcBorders>
              <w:top w:val="nil"/>
              <w:left w:val="nil"/>
              <w:bottom w:val="single" w:sz="8" w:space="0" w:color="auto"/>
              <w:right w:val="nil"/>
            </w:tcBorders>
            <w:shd w:val="clear" w:color="auto" w:fill="auto"/>
            <w:noWrap/>
            <w:vAlign w:val="center"/>
            <w:hideMark/>
          </w:tcPr>
          <w:p w14:paraId="597E9E2A" w14:textId="69A03971" w:rsidR="00053A04" w:rsidRPr="002E2B5B" w:rsidRDefault="002C7C0D" w:rsidP="002E2B5B">
            <w:pPr>
              <w:jc w:val="right"/>
              <w:rPr>
                <w:rFonts w:ascii="Calibri" w:hAnsi="Calibri" w:cs="Calibri"/>
                <w:b/>
                <w:bCs/>
                <w:color w:val="000000"/>
                <w:sz w:val="16"/>
                <w:szCs w:val="16"/>
              </w:rPr>
            </w:pPr>
            <w:r w:rsidRPr="002E2B5B">
              <w:rPr>
                <w:rFonts w:ascii="Calibri" w:hAnsi="Calibri" w:cs="Calibri"/>
                <w:b/>
                <w:bCs/>
                <w:color w:val="000000"/>
                <w:sz w:val="16"/>
                <w:szCs w:val="16"/>
              </w:rPr>
              <w:t>26.975.855</w:t>
            </w:r>
          </w:p>
        </w:tc>
      </w:tr>
    </w:tbl>
    <w:p w14:paraId="760FC4BE" w14:textId="55FBAAAD" w:rsidR="00A00571" w:rsidRPr="002E2B5B" w:rsidRDefault="00A00571" w:rsidP="002E2B5B">
      <w:pPr>
        <w:jc w:val="both"/>
        <w:rPr>
          <w:rFonts w:ascii="Calibri" w:hAnsi="Calibri" w:cs="Calibri"/>
          <w:sz w:val="22"/>
          <w:szCs w:val="22"/>
        </w:rPr>
      </w:pPr>
    </w:p>
    <w:p w14:paraId="3CD9C0A2" w14:textId="556384A6" w:rsidR="005407E6"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p w14:paraId="65E4B183" w14:textId="77777777" w:rsidR="0048682C" w:rsidRPr="002E2B5B" w:rsidRDefault="0048682C" w:rsidP="002E2B5B">
      <w:pPr>
        <w:rPr>
          <w:rFonts w:ascii="Calibri" w:hAnsi="Calibri" w:cs="Calibri"/>
          <w:b/>
          <w:sz w:val="22"/>
          <w:szCs w:val="22"/>
        </w:rPr>
      </w:pP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4069B6">
        <w:trPr>
          <w:gridAfter w:val="1"/>
          <w:wAfter w:w="70" w:type="pct"/>
          <w:trHeight w:hRule="exact" w:val="227"/>
          <w:jc w:val="center"/>
        </w:trPr>
        <w:tc>
          <w:tcPr>
            <w:tcW w:w="657" w:type="pct"/>
            <w:tcBorders>
              <w:bottom w:val="single" w:sz="4" w:space="0" w:color="auto"/>
            </w:tcBorders>
            <w:noWrap/>
            <w:vAlign w:val="center"/>
            <w:hideMark/>
          </w:tcPr>
          <w:p w14:paraId="08BFD5AE"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496A559C"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20</w:t>
            </w:r>
          </w:p>
        </w:tc>
        <w:tc>
          <w:tcPr>
            <w:tcW w:w="539" w:type="pct"/>
            <w:gridSpan w:val="2"/>
            <w:tcBorders>
              <w:bottom w:val="single" w:sz="4" w:space="0" w:color="auto"/>
            </w:tcBorders>
            <w:vAlign w:val="center"/>
            <w:hideMark/>
          </w:tcPr>
          <w:p w14:paraId="23FED6EC"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71FBA959"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w:t>
            </w:r>
            <w:r w:rsidR="006B0E47" w:rsidRPr="002E2B5B">
              <w:rPr>
                <w:rFonts w:ascii="Calibri" w:hAnsi="Calibri" w:cs="Calibri"/>
                <w:b/>
                <w:bCs/>
                <w:sz w:val="16"/>
                <w:szCs w:val="16"/>
              </w:rPr>
              <w:t>1</w:t>
            </w:r>
            <w:r w:rsidRPr="002E2B5B">
              <w:rPr>
                <w:rFonts w:ascii="Calibri" w:hAnsi="Calibri" w:cs="Calibri"/>
                <w:b/>
                <w:bCs/>
                <w:sz w:val="16"/>
                <w:szCs w:val="16"/>
              </w:rPr>
              <w:t>/</w:t>
            </w:r>
            <w:r w:rsidR="008619B2">
              <w:rPr>
                <w:rFonts w:ascii="Calibri" w:hAnsi="Calibri" w:cs="Calibri"/>
                <w:b/>
                <w:bCs/>
                <w:sz w:val="16"/>
                <w:szCs w:val="16"/>
              </w:rPr>
              <w:t>03</w:t>
            </w:r>
            <w:r w:rsidRPr="002E2B5B">
              <w:rPr>
                <w:rFonts w:ascii="Calibri" w:hAnsi="Calibri" w:cs="Calibri"/>
                <w:b/>
                <w:bCs/>
                <w:sz w:val="16"/>
                <w:szCs w:val="16"/>
              </w:rPr>
              <w:t>/20</w:t>
            </w:r>
            <w:r w:rsidR="007E07A3" w:rsidRPr="002E2B5B">
              <w:rPr>
                <w:rFonts w:ascii="Calibri" w:hAnsi="Calibri" w:cs="Calibri"/>
                <w:b/>
                <w:bCs/>
                <w:sz w:val="16"/>
                <w:szCs w:val="16"/>
              </w:rPr>
              <w:t>2</w:t>
            </w:r>
            <w:r w:rsidR="008619B2">
              <w:rPr>
                <w:rFonts w:ascii="Calibri" w:hAnsi="Calibri" w:cs="Calibri"/>
                <w:b/>
                <w:bCs/>
                <w:sz w:val="16"/>
                <w:szCs w:val="16"/>
              </w:rPr>
              <w:t>1</w:t>
            </w:r>
          </w:p>
        </w:tc>
        <w:tc>
          <w:tcPr>
            <w:tcW w:w="487" w:type="pct"/>
            <w:gridSpan w:val="2"/>
            <w:tcBorders>
              <w:bottom w:val="single" w:sz="4" w:space="0" w:color="auto"/>
            </w:tcBorders>
            <w:vAlign w:val="center"/>
            <w:hideMark/>
          </w:tcPr>
          <w:p w14:paraId="7696899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2E2B5B">
            <w:pPr>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2E2B5B">
            <w:pPr>
              <w:jc w:val="right"/>
              <w:rPr>
                <w:rFonts w:ascii="Calibri" w:hAnsi="Calibri" w:cs="Calibri"/>
                <w:b/>
                <w:bCs/>
                <w:sz w:val="16"/>
                <w:szCs w:val="16"/>
              </w:rPr>
            </w:pPr>
          </w:p>
        </w:tc>
      </w:tr>
      <w:tr w:rsidR="007E07A3" w:rsidRPr="002E2B5B" w14:paraId="7D036C04" w14:textId="77777777" w:rsidTr="004069B6">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2E2B5B">
            <w:pPr>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7777777" w:rsidR="001A123C" w:rsidRPr="002E2B5B" w:rsidRDefault="001A123C" w:rsidP="002E2B5B">
            <w:pPr>
              <w:jc w:val="right"/>
              <w:rPr>
                <w:rFonts w:ascii="Calibri" w:hAnsi="Calibri" w:cs="Calibri"/>
                <w:sz w:val="16"/>
                <w:szCs w:val="16"/>
              </w:rPr>
            </w:pPr>
          </w:p>
          <w:p w14:paraId="0230453A"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2E2B5B">
            <w:pPr>
              <w:jc w:val="both"/>
              <w:rPr>
                <w:rFonts w:ascii="Calibri" w:hAnsi="Calibri" w:cs="Calibri"/>
                <w:sz w:val="16"/>
                <w:szCs w:val="16"/>
              </w:rPr>
            </w:pPr>
          </w:p>
        </w:tc>
      </w:tr>
      <w:tr w:rsidR="007E07A3" w:rsidRPr="002E2B5B" w14:paraId="3F6438B1" w14:textId="77777777" w:rsidTr="004069B6">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67C91ABF" w:rsidR="001A123C" w:rsidRPr="002E2B5B" w:rsidRDefault="00317348" w:rsidP="002E2B5B">
            <w:pPr>
              <w:jc w:val="right"/>
              <w:rPr>
                <w:rFonts w:ascii="Calibri" w:hAnsi="Calibri" w:cs="Calibri"/>
                <w:sz w:val="16"/>
                <w:szCs w:val="16"/>
              </w:rPr>
            </w:pPr>
            <w:r>
              <w:rPr>
                <w:rFonts w:ascii="Calibri" w:hAnsi="Calibri" w:cs="Calibri"/>
                <w:sz w:val="16"/>
                <w:szCs w:val="16"/>
              </w:rPr>
              <w:t>959.774.015</w:t>
            </w:r>
          </w:p>
        </w:tc>
        <w:tc>
          <w:tcPr>
            <w:tcW w:w="538" w:type="pct"/>
            <w:gridSpan w:val="2"/>
            <w:tcBorders>
              <w:bottom w:val="single" w:sz="4" w:space="0" w:color="auto"/>
            </w:tcBorders>
            <w:noWrap/>
            <w:vAlign w:val="center"/>
          </w:tcPr>
          <w:p w14:paraId="45EE27C4" w14:textId="35DE80B1" w:rsidR="001A123C" w:rsidRPr="002E2B5B" w:rsidRDefault="001A123C" w:rsidP="002E2B5B">
            <w:pPr>
              <w:jc w:val="right"/>
              <w:rPr>
                <w:rFonts w:ascii="Calibri" w:hAnsi="Calibri" w:cs="Calibri"/>
                <w:sz w:val="16"/>
                <w:szCs w:val="16"/>
              </w:rPr>
            </w:pPr>
            <w:r w:rsidRPr="002E2B5B">
              <w:rPr>
                <w:rFonts w:ascii="Calibri" w:hAnsi="Calibri" w:cs="Calibri"/>
                <w:sz w:val="16"/>
                <w:szCs w:val="16"/>
              </w:rPr>
              <w:t>(</w:t>
            </w:r>
            <w:r w:rsidR="00317348" w:rsidRPr="00317348">
              <w:rPr>
                <w:rFonts w:ascii="Calibri" w:hAnsi="Calibri" w:cs="Calibri"/>
                <w:sz w:val="16"/>
                <w:szCs w:val="16"/>
              </w:rPr>
              <w:t>3</w:t>
            </w:r>
            <w:r w:rsidR="00317348">
              <w:rPr>
                <w:rFonts w:ascii="Calibri" w:hAnsi="Calibri" w:cs="Calibri"/>
                <w:sz w:val="16"/>
                <w:szCs w:val="16"/>
              </w:rPr>
              <w:t>.</w:t>
            </w:r>
            <w:r w:rsidR="00317348" w:rsidRPr="00317348">
              <w:rPr>
                <w:rFonts w:ascii="Calibri" w:hAnsi="Calibri" w:cs="Calibri"/>
                <w:sz w:val="16"/>
                <w:szCs w:val="16"/>
              </w:rPr>
              <w:t>773</w:t>
            </w:r>
            <w:r w:rsidR="00317348">
              <w:rPr>
                <w:rFonts w:ascii="Calibri" w:hAnsi="Calibri" w:cs="Calibri"/>
                <w:sz w:val="16"/>
                <w:szCs w:val="16"/>
              </w:rPr>
              <w:t>.</w:t>
            </w:r>
            <w:r w:rsidR="00317348" w:rsidRPr="00317348">
              <w:rPr>
                <w:rFonts w:ascii="Calibri" w:hAnsi="Calibri" w:cs="Calibri"/>
                <w:sz w:val="16"/>
                <w:szCs w:val="16"/>
              </w:rPr>
              <w:t>932</w:t>
            </w:r>
            <w:r w:rsidRPr="002E2B5B">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2E27FB88" w:rsidR="001A123C" w:rsidRPr="002E2B5B" w:rsidRDefault="00A24335" w:rsidP="002E2B5B">
            <w:pPr>
              <w:jc w:val="right"/>
              <w:rPr>
                <w:rFonts w:ascii="Calibri" w:hAnsi="Calibri" w:cs="Calibri"/>
                <w:sz w:val="16"/>
                <w:szCs w:val="16"/>
              </w:rPr>
            </w:pPr>
            <w:r w:rsidRPr="002E2B5B">
              <w:rPr>
                <w:rFonts w:ascii="Calibri" w:hAnsi="Calibri" w:cs="Calibri"/>
                <w:sz w:val="16"/>
                <w:szCs w:val="16"/>
              </w:rPr>
              <w:t>9</w:t>
            </w:r>
            <w:r w:rsidR="007E07A3" w:rsidRPr="002E2B5B">
              <w:rPr>
                <w:rFonts w:ascii="Calibri" w:hAnsi="Calibri" w:cs="Calibri"/>
                <w:sz w:val="16"/>
                <w:szCs w:val="16"/>
              </w:rPr>
              <w:t>5</w:t>
            </w:r>
            <w:r w:rsidR="00317348">
              <w:rPr>
                <w:rFonts w:ascii="Calibri" w:hAnsi="Calibri" w:cs="Calibri"/>
                <w:sz w:val="16"/>
                <w:szCs w:val="16"/>
              </w:rPr>
              <w:t>6</w:t>
            </w:r>
            <w:r w:rsidRPr="002E2B5B">
              <w:rPr>
                <w:rFonts w:ascii="Calibri" w:hAnsi="Calibri" w:cs="Calibri"/>
                <w:sz w:val="16"/>
                <w:szCs w:val="16"/>
              </w:rPr>
              <w:t>.</w:t>
            </w:r>
            <w:r w:rsidR="00317348">
              <w:rPr>
                <w:rFonts w:ascii="Calibri" w:hAnsi="Calibri" w:cs="Calibri"/>
                <w:sz w:val="16"/>
                <w:szCs w:val="16"/>
              </w:rPr>
              <w:t>000</w:t>
            </w:r>
            <w:r w:rsidRPr="002E2B5B">
              <w:rPr>
                <w:rFonts w:ascii="Calibri" w:hAnsi="Calibri" w:cs="Calibri"/>
                <w:sz w:val="16"/>
                <w:szCs w:val="16"/>
              </w:rPr>
              <w:t>.</w:t>
            </w:r>
            <w:r w:rsidR="007E07A3" w:rsidRPr="002E2B5B">
              <w:rPr>
                <w:rFonts w:ascii="Calibri" w:hAnsi="Calibri" w:cs="Calibri"/>
                <w:sz w:val="16"/>
                <w:szCs w:val="16"/>
              </w:rPr>
              <w:t>0</w:t>
            </w:r>
            <w:r w:rsidR="00317348">
              <w:rPr>
                <w:rFonts w:ascii="Calibri" w:hAnsi="Calibri" w:cs="Calibri"/>
                <w:sz w:val="16"/>
                <w:szCs w:val="16"/>
              </w:rPr>
              <w:t>83</w:t>
            </w:r>
          </w:p>
        </w:tc>
        <w:tc>
          <w:tcPr>
            <w:tcW w:w="487" w:type="pct"/>
            <w:gridSpan w:val="2"/>
            <w:tcBorders>
              <w:bottom w:val="single" w:sz="4" w:space="0" w:color="auto"/>
            </w:tcBorders>
            <w:noWrap/>
            <w:vAlign w:val="center"/>
          </w:tcPr>
          <w:p w14:paraId="610F6E1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2E2B5B">
            <w:pPr>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2E2B5B">
            <w:pPr>
              <w:jc w:val="both"/>
              <w:rPr>
                <w:rFonts w:ascii="Calibri" w:hAnsi="Calibri" w:cs="Calibri"/>
                <w:sz w:val="16"/>
                <w:szCs w:val="16"/>
              </w:rPr>
            </w:pPr>
          </w:p>
        </w:tc>
      </w:tr>
      <w:tr w:rsidR="007E07A3" w:rsidRPr="002E2B5B" w14:paraId="0C3D1570" w14:textId="77777777" w:rsidTr="004069B6">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5FC9194F" w:rsidR="001A123C" w:rsidRPr="002E2B5B" w:rsidRDefault="00317348" w:rsidP="002E2B5B">
            <w:pPr>
              <w:jc w:val="right"/>
              <w:rPr>
                <w:rFonts w:ascii="Calibri" w:hAnsi="Calibri" w:cs="Calibri"/>
                <w:b/>
                <w:bCs/>
                <w:sz w:val="16"/>
                <w:szCs w:val="16"/>
              </w:rPr>
            </w:pPr>
            <w:r>
              <w:rPr>
                <w:rFonts w:ascii="Calibri" w:hAnsi="Calibri" w:cs="Calibri"/>
                <w:b/>
                <w:bCs/>
                <w:sz w:val="16"/>
                <w:szCs w:val="16"/>
              </w:rPr>
              <w:t>959.800.293</w:t>
            </w:r>
          </w:p>
        </w:tc>
        <w:tc>
          <w:tcPr>
            <w:tcW w:w="538" w:type="pct"/>
            <w:gridSpan w:val="2"/>
            <w:tcBorders>
              <w:top w:val="single" w:sz="4" w:space="0" w:color="auto"/>
              <w:bottom w:val="single" w:sz="4" w:space="0" w:color="auto"/>
            </w:tcBorders>
            <w:noWrap/>
            <w:vAlign w:val="center"/>
            <w:hideMark/>
          </w:tcPr>
          <w:p w14:paraId="76508E04" w14:textId="023C492C"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w:t>
            </w:r>
            <w:r w:rsidR="00317348" w:rsidRPr="00317348">
              <w:rPr>
                <w:rFonts w:ascii="Calibri" w:hAnsi="Calibri" w:cs="Calibri"/>
                <w:b/>
                <w:bCs/>
                <w:sz w:val="16"/>
                <w:szCs w:val="16"/>
              </w:rPr>
              <w:t>3</w:t>
            </w:r>
            <w:r w:rsidR="00317348">
              <w:rPr>
                <w:rFonts w:ascii="Calibri" w:hAnsi="Calibri" w:cs="Calibri"/>
                <w:b/>
                <w:bCs/>
                <w:sz w:val="16"/>
                <w:szCs w:val="16"/>
              </w:rPr>
              <w:t>.</w:t>
            </w:r>
            <w:r w:rsidR="00317348" w:rsidRPr="00317348">
              <w:rPr>
                <w:rFonts w:ascii="Calibri" w:hAnsi="Calibri" w:cs="Calibri"/>
                <w:b/>
                <w:bCs/>
                <w:sz w:val="16"/>
                <w:szCs w:val="16"/>
              </w:rPr>
              <w:t>773</w:t>
            </w:r>
            <w:r w:rsidR="00317348">
              <w:rPr>
                <w:rFonts w:ascii="Calibri" w:hAnsi="Calibri" w:cs="Calibri"/>
                <w:b/>
                <w:bCs/>
                <w:sz w:val="16"/>
                <w:szCs w:val="16"/>
              </w:rPr>
              <w:t>.</w:t>
            </w:r>
            <w:r w:rsidR="00317348" w:rsidRPr="00317348">
              <w:rPr>
                <w:rFonts w:ascii="Calibri" w:hAnsi="Calibri" w:cs="Calibri"/>
                <w:b/>
                <w:bCs/>
                <w:sz w:val="16"/>
                <w:szCs w:val="16"/>
              </w:rPr>
              <w:t>932</w:t>
            </w:r>
            <w:r w:rsidRPr="002E2B5B">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6E9D832E" w:rsidR="001A123C" w:rsidRPr="002E2B5B" w:rsidRDefault="00A24335" w:rsidP="002E2B5B">
            <w:pPr>
              <w:jc w:val="right"/>
              <w:rPr>
                <w:rFonts w:ascii="Calibri" w:hAnsi="Calibri" w:cs="Calibri"/>
                <w:b/>
                <w:bCs/>
                <w:sz w:val="16"/>
                <w:szCs w:val="16"/>
              </w:rPr>
            </w:pPr>
            <w:r w:rsidRPr="002E2B5B">
              <w:rPr>
                <w:rFonts w:ascii="Calibri" w:hAnsi="Calibri" w:cs="Calibri"/>
                <w:b/>
                <w:bCs/>
                <w:sz w:val="16"/>
                <w:szCs w:val="16"/>
              </w:rPr>
              <w:t>9</w:t>
            </w:r>
            <w:r w:rsidR="007E07A3" w:rsidRPr="002E2B5B">
              <w:rPr>
                <w:rFonts w:ascii="Calibri" w:hAnsi="Calibri" w:cs="Calibri"/>
                <w:b/>
                <w:bCs/>
                <w:sz w:val="16"/>
                <w:szCs w:val="16"/>
              </w:rPr>
              <w:t>5</w:t>
            </w:r>
            <w:r w:rsidR="00317348">
              <w:rPr>
                <w:rFonts w:ascii="Calibri" w:hAnsi="Calibri" w:cs="Calibri"/>
                <w:b/>
                <w:bCs/>
                <w:sz w:val="16"/>
                <w:szCs w:val="16"/>
              </w:rPr>
              <w:t>6</w:t>
            </w:r>
            <w:r w:rsidRPr="002E2B5B">
              <w:rPr>
                <w:rFonts w:ascii="Calibri" w:hAnsi="Calibri" w:cs="Calibri"/>
                <w:b/>
                <w:bCs/>
                <w:sz w:val="16"/>
                <w:szCs w:val="16"/>
              </w:rPr>
              <w:t>.</w:t>
            </w:r>
            <w:r w:rsidR="00317348">
              <w:rPr>
                <w:rFonts w:ascii="Calibri" w:hAnsi="Calibri" w:cs="Calibri"/>
                <w:b/>
                <w:bCs/>
                <w:sz w:val="16"/>
                <w:szCs w:val="16"/>
              </w:rPr>
              <w:t>026</w:t>
            </w:r>
            <w:r w:rsidRPr="002E2B5B">
              <w:rPr>
                <w:rFonts w:ascii="Calibri" w:hAnsi="Calibri" w:cs="Calibri"/>
                <w:b/>
                <w:bCs/>
                <w:sz w:val="16"/>
                <w:szCs w:val="16"/>
              </w:rPr>
              <w:t>.</w:t>
            </w:r>
            <w:r w:rsidR="007E07A3" w:rsidRPr="002E2B5B">
              <w:rPr>
                <w:rFonts w:ascii="Calibri" w:hAnsi="Calibri" w:cs="Calibri"/>
                <w:b/>
                <w:bCs/>
                <w:sz w:val="16"/>
                <w:szCs w:val="16"/>
              </w:rPr>
              <w:t>3</w:t>
            </w:r>
            <w:r w:rsidR="00317348">
              <w:rPr>
                <w:rFonts w:ascii="Calibri" w:hAnsi="Calibri" w:cs="Calibri"/>
                <w:b/>
                <w:bCs/>
                <w:sz w:val="16"/>
                <w:szCs w:val="16"/>
              </w:rPr>
              <w:t>61</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2E2B5B">
            <w:pPr>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2E2B5B">
            <w:pPr>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2E2B5B">
            <w:pPr>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2E2B5B">
            <w:pPr>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2E2B5B">
            <w:pPr>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2E2B5B">
            <w:pPr>
              <w:jc w:val="both"/>
              <w:rPr>
                <w:rFonts w:ascii="Calibri" w:hAnsi="Calibri" w:cs="Calibri"/>
                <w:sz w:val="16"/>
                <w:szCs w:val="16"/>
              </w:rPr>
            </w:pPr>
          </w:p>
        </w:tc>
      </w:tr>
    </w:tbl>
    <w:p w14:paraId="1E6C2D93" w14:textId="77777777" w:rsidR="00785B26" w:rsidRPr="002E2B5B" w:rsidRDefault="00785B26" w:rsidP="002E2B5B">
      <w:pPr>
        <w:ind w:right="-142"/>
        <w:jc w:val="both"/>
        <w:rPr>
          <w:rFonts w:ascii="Calibri" w:hAnsi="Calibri" w:cs="Calibri"/>
          <w:sz w:val="22"/>
          <w:szCs w:val="22"/>
        </w:rPr>
      </w:pPr>
    </w:p>
    <w:p w14:paraId="371D299C" w14:textId="77777777" w:rsidR="00F262A7" w:rsidRPr="002E2B5B" w:rsidRDefault="00710F5F"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Estrada de Ferro Paraná-Oeste S/A </w:t>
      </w:r>
      <w:r w:rsidR="00D1757A" w:rsidRPr="002E2B5B">
        <w:rPr>
          <w:rFonts w:ascii="Calibri" w:hAnsi="Calibri" w:cs="Calibri"/>
          <w:b/>
          <w:sz w:val="22"/>
          <w:szCs w:val="22"/>
        </w:rPr>
        <w:t>(</w:t>
      </w:r>
      <w:r w:rsidRPr="002E2B5B">
        <w:rPr>
          <w:rFonts w:ascii="Calibri" w:hAnsi="Calibri" w:cs="Calibri"/>
          <w:b/>
          <w:sz w:val="22"/>
          <w:szCs w:val="22"/>
        </w:rPr>
        <w:t>FERROESTE</w:t>
      </w:r>
      <w:r w:rsidR="00D1757A" w:rsidRPr="002E2B5B">
        <w:rPr>
          <w:rFonts w:ascii="Calibri" w:hAnsi="Calibri" w:cs="Calibri"/>
          <w:b/>
          <w:sz w:val="22"/>
          <w:szCs w:val="22"/>
        </w:rPr>
        <w:t>)</w:t>
      </w:r>
    </w:p>
    <w:p w14:paraId="68C72D84" w14:textId="219EC212" w:rsidR="009165D8" w:rsidRPr="002E2B5B" w:rsidRDefault="00F262A7" w:rsidP="002E2B5B">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63E3D251" w:rsidR="009165D8" w:rsidRPr="002E2B5B" w:rsidRDefault="00BA786C" w:rsidP="002E2B5B">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1961361A" w:rsidR="009165D8"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w:t>
      </w:r>
      <w:proofErr w:type="spellStart"/>
      <w:r w:rsidRPr="002E2B5B">
        <w:rPr>
          <w:rFonts w:ascii="Calibri" w:hAnsi="Calibri" w:cs="Calibri"/>
          <w:sz w:val="22"/>
          <w:szCs w:val="22"/>
        </w:rPr>
        <w:t>Fortaleza-CE</w:t>
      </w:r>
      <w:proofErr w:type="spellEnd"/>
      <w:r w:rsidRPr="002E2B5B">
        <w:rPr>
          <w:rFonts w:ascii="Calibri" w:hAnsi="Calibri" w:cs="Calibri"/>
          <w:sz w:val="22"/>
          <w:szCs w:val="22"/>
        </w:rPr>
        <w:t>,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2" w:name="_Hlk36135171"/>
    </w:p>
    <w:p w14:paraId="7F3C4A79" w14:textId="4A0B785F" w:rsidR="006912C4" w:rsidRPr="002E2B5B" w:rsidRDefault="009478D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3" w:name="SL147989"/>
      <w:bookmarkEnd w:id="3"/>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2"/>
    <w:p w14:paraId="77A757A9" w14:textId="622D1C1D" w:rsidR="00731BB6" w:rsidRPr="002E2B5B" w:rsidRDefault="00E05B2B"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7EBA2686"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Em 2017, 2018 e 2019, não houve aportes por parte da VALEC.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2FFA219A" w14:textId="2057367A" w:rsidR="009165D8" w:rsidRPr="002E2B5B" w:rsidRDefault="00A8109C" w:rsidP="002E2B5B">
      <w:pPr>
        <w:pStyle w:val="Textoembloco"/>
        <w:spacing w:line="240" w:lineRule="auto"/>
        <w:ind w:left="0" w:right="57"/>
        <w:rPr>
          <w:rFonts w:ascii="Calibri" w:hAnsi="Calibri" w:cs="Calibri"/>
          <w:bCs w:val="0"/>
          <w:sz w:val="22"/>
          <w:szCs w:val="22"/>
          <w:shd w:val="clear" w:color="auto" w:fill="FFFFFF"/>
        </w:rPr>
      </w:pPr>
      <w:r>
        <w:rPr>
          <w:rFonts w:ascii="Calibri" w:hAnsi="Calibri" w:cs="Calibri"/>
          <w:bCs w:val="0"/>
          <w:sz w:val="22"/>
          <w:szCs w:val="22"/>
          <w:shd w:val="clear" w:color="auto" w:fill="FFFFFF"/>
        </w:rPr>
        <w:t xml:space="preserve">No primeiro trimestre de </w:t>
      </w:r>
      <w:r w:rsidR="007E07A3" w:rsidRPr="002E2B5B">
        <w:rPr>
          <w:rFonts w:ascii="Calibri" w:hAnsi="Calibri" w:cs="Calibri"/>
          <w:bCs w:val="0"/>
          <w:sz w:val="22"/>
          <w:szCs w:val="22"/>
          <w:shd w:val="clear" w:color="auto" w:fill="FFFFFF"/>
        </w:rPr>
        <w:t>202</w:t>
      </w:r>
      <w:r>
        <w:rPr>
          <w:rFonts w:ascii="Calibri" w:hAnsi="Calibri" w:cs="Calibri"/>
          <w:bCs w:val="0"/>
          <w:sz w:val="22"/>
          <w:szCs w:val="22"/>
          <w:shd w:val="clear" w:color="auto" w:fill="FFFFFF"/>
        </w:rPr>
        <w:t>1</w:t>
      </w:r>
      <w:r w:rsidR="007E07A3" w:rsidRPr="002E2B5B">
        <w:rPr>
          <w:rFonts w:ascii="Calibri" w:hAnsi="Calibri" w:cs="Calibri"/>
          <w:bCs w:val="0"/>
          <w:sz w:val="22"/>
          <w:szCs w:val="22"/>
          <w:shd w:val="clear" w:color="auto" w:fill="FFFFFF"/>
        </w:rPr>
        <w:t xml:space="preserve">, a Transnordestina Logística S/A apresentou um resultado negativo de R$ </w:t>
      </w:r>
      <w:r w:rsidR="008774FE">
        <w:rPr>
          <w:rFonts w:ascii="Calibri" w:hAnsi="Calibri" w:cs="Calibri"/>
          <w:bCs w:val="0"/>
          <w:sz w:val="22"/>
          <w:szCs w:val="22"/>
          <w:shd w:val="clear" w:color="auto" w:fill="FFFFFF"/>
        </w:rPr>
        <w:t>9</w:t>
      </w:r>
      <w:r w:rsidR="007E07A3" w:rsidRPr="002E2B5B">
        <w:rPr>
          <w:rFonts w:ascii="Calibri" w:hAnsi="Calibri" w:cs="Calibri"/>
          <w:bCs w:val="0"/>
          <w:sz w:val="22"/>
          <w:szCs w:val="22"/>
          <w:shd w:val="clear" w:color="auto" w:fill="FFFFFF"/>
        </w:rPr>
        <w:t>,</w:t>
      </w:r>
      <w:r w:rsidR="008774FE">
        <w:rPr>
          <w:rFonts w:ascii="Calibri" w:hAnsi="Calibri" w:cs="Calibri"/>
          <w:bCs w:val="0"/>
          <w:sz w:val="22"/>
          <w:szCs w:val="22"/>
          <w:shd w:val="clear" w:color="auto" w:fill="FFFFFF"/>
        </w:rPr>
        <w:t>6</w:t>
      </w:r>
      <w:r w:rsidR="007E07A3" w:rsidRPr="002E2B5B">
        <w:rPr>
          <w:rFonts w:ascii="Calibri" w:hAnsi="Calibri" w:cs="Calibri"/>
          <w:bCs w:val="0"/>
          <w:sz w:val="22"/>
          <w:szCs w:val="22"/>
          <w:shd w:val="clear" w:color="auto" w:fill="FFFFFF"/>
        </w:rPr>
        <w:t xml:space="preserve"> milhões, o que provocou para a VALEC uma perda de equivalência patrimonial deste investimento na ordem de R$ 3,</w:t>
      </w:r>
      <w:r w:rsidR="008774FE">
        <w:rPr>
          <w:rFonts w:ascii="Calibri" w:hAnsi="Calibri" w:cs="Calibri"/>
          <w:bCs w:val="0"/>
          <w:sz w:val="22"/>
          <w:szCs w:val="22"/>
          <w:shd w:val="clear" w:color="auto" w:fill="FFFFFF"/>
        </w:rPr>
        <w:t>7</w:t>
      </w:r>
      <w:r w:rsidR="007E07A3" w:rsidRPr="002E2B5B">
        <w:rPr>
          <w:rFonts w:ascii="Calibri" w:hAnsi="Calibri" w:cs="Calibri"/>
          <w:bCs w:val="0"/>
          <w:sz w:val="22"/>
          <w:szCs w:val="22"/>
          <w:shd w:val="clear" w:color="auto" w:fill="FFFFFF"/>
        </w:rPr>
        <w:t xml:space="preserve"> milhões no período.</w:t>
      </w:r>
    </w:p>
    <w:p w14:paraId="04C0A243" w14:textId="77777777" w:rsidR="00A00571" w:rsidRPr="002E2B5B" w:rsidRDefault="00A00571" w:rsidP="002E2B5B">
      <w:pPr>
        <w:pStyle w:val="Textoembloco"/>
        <w:spacing w:line="240" w:lineRule="auto"/>
        <w:ind w:left="0" w:right="57"/>
        <w:rPr>
          <w:rFonts w:ascii="Calibri" w:hAnsi="Calibri" w:cs="Calibri"/>
          <w:bCs w:val="0"/>
          <w:sz w:val="22"/>
          <w:szCs w:val="22"/>
          <w:shd w:val="clear" w:color="auto" w:fill="FFFFFF"/>
        </w:rPr>
      </w:pPr>
    </w:p>
    <w:p w14:paraId="454F1F30" w14:textId="2732CBEB" w:rsidR="007568E7" w:rsidRPr="002E2B5B" w:rsidRDefault="007568E7"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41BF4BD6" w14:textId="77777777" w:rsidR="009165D8" w:rsidRPr="002E2B5B" w:rsidRDefault="009165D8" w:rsidP="002E2B5B">
      <w:pPr>
        <w:ind w:right="-85"/>
        <w:jc w:val="both"/>
        <w:rPr>
          <w:rFonts w:ascii="Calibri" w:hAnsi="Calibri" w:cs="Calibri"/>
          <w:b/>
          <w:sz w:val="22"/>
          <w:szCs w:val="22"/>
          <w:shd w:val="clear" w:color="auto" w:fill="FFFFFF"/>
        </w:rPr>
      </w:pPr>
    </w:p>
    <w:p w14:paraId="076C46DD" w14:textId="77777777" w:rsidR="004A5C0E" w:rsidRPr="002E2B5B" w:rsidRDefault="004A5C0E"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5997445" w14:textId="35417C1B" w:rsidR="009165D8" w:rsidRPr="002E2B5B" w:rsidRDefault="00A32466" w:rsidP="002E2B5B">
      <w:pPr>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 xml:space="preserve">O fluxo de movimentação do ativo imobilizado da VALEC no </w:t>
      </w:r>
      <w:r w:rsidR="003A6036">
        <w:rPr>
          <w:rFonts w:ascii="Calibri" w:hAnsi="Calibri" w:cs="Calibri"/>
          <w:bCs/>
          <w:sz w:val="22"/>
          <w:szCs w:val="22"/>
          <w:shd w:val="clear" w:color="auto" w:fill="FFFFFF"/>
        </w:rPr>
        <w:t>1º trimestre de</w:t>
      </w:r>
      <w:r w:rsidRPr="002E2B5B">
        <w:rPr>
          <w:rFonts w:ascii="Calibri" w:hAnsi="Calibri" w:cs="Calibri"/>
          <w:bCs/>
          <w:sz w:val="22"/>
          <w:szCs w:val="22"/>
          <w:shd w:val="clear" w:color="auto" w:fill="FFFFFF"/>
        </w:rPr>
        <w:t xml:space="preserve"> 20</w:t>
      </w:r>
      <w:r w:rsidR="007E07A3" w:rsidRPr="002E2B5B">
        <w:rPr>
          <w:rFonts w:ascii="Calibri" w:hAnsi="Calibri" w:cs="Calibri"/>
          <w:bCs/>
          <w:sz w:val="22"/>
          <w:szCs w:val="22"/>
          <w:shd w:val="clear" w:color="auto" w:fill="FFFFFF"/>
        </w:rPr>
        <w:t>2</w:t>
      </w:r>
      <w:r w:rsidR="003A6036">
        <w:rPr>
          <w:rFonts w:ascii="Calibri" w:hAnsi="Calibri" w:cs="Calibri"/>
          <w:bCs/>
          <w:sz w:val="22"/>
          <w:szCs w:val="22"/>
          <w:shd w:val="clear" w:color="auto" w:fill="FFFFFF"/>
        </w:rPr>
        <w:t>1</w:t>
      </w:r>
      <w:r w:rsidR="007E07A3" w:rsidRPr="002E2B5B">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tbl>
      <w:tblPr>
        <w:tblW w:w="10400" w:type="dxa"/>
        <w:tblCellMar>
          <w:left w:w="70" w:type="dxa"/>
          <w:right w:w="70" w:type="dxa"/>
        </w:tblCellMar>
        <w:tblLook w:val="04A0" w:firstRow="1" w:lastRow="0" w:firstColumn="1" w:lastColumn="0" w:noHBand="0" w:noVBand="1"/>
      </w:tblPr>
      <w:tblGrid>
        <w:gridCol w:w="3280"/>
        <w:gridCol w:w="1340"/>
        <w:gridCol w:w="1180"/>
        <w:gridCol w:w="1100"/>
        <w:gridCol w:w="1220"/>
        <w:gridCol w:w="1320"/>
        <w:gridCol w:w="960"/>
      </w:tblGrid>
      <w:tr w:rsidR="007D5C15" w14:paraId="10F8CB6E" w14:textId="77777777" w:rsidTr="007D5C15">
        <w:trPr>
          <w:trHeight w:val="465"/>
        </w:trPr>
        <w:tc>
          <w:tcPr>
            <w:tcW w:w="3280" w:type="dxa"/>
            <w:tcBorders>
              <w:top w:val="nil"/>
              <w:left w:val="nil"/>
              <w:bottom w:val="single" w:sz="8" w:space="0" w:color="auto"/>
              <w:right w:val="nil"/>
            </w:tcBorders>
            <w:shd w:val="clear" w:color="auto" w:fill="auto"/>
            <w:vAlign w:val="center"/>
            <w:hideMark/>
          </w:tcPr>
          <w:p w14:paraId="085EBB0E"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340" w:type="dxa"/>
            <w:tcBorders>
              <w:top w:val="nil"/>
              <w:left w:val="nil"/>
              <w:bottom w:val="single" w:sz="8" w:space="0" w:color="auto"/>
              <w:right w:val="nil"/>
            </w:tcBorders>
            <w:shd w:val="clear" w:color="auto" w:fill="auto"/>
            <w:vAlign w:val="center"/>
            <w:hideMark/>
          </w:tcPr>
          <w:p w14:paraId="353AB89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28C75A2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02DA955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169EDD4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679CB88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31/03/2021</w:t>
            </w:r>
          </w:p>
        </w:tc>
        <w:tc>
          <w:tcPr>
            <w:tcW w:w="960" w:type="dxa"/>
            <w:tcBorders>
              <w:top w:val="nil"/>
              <w:left w:val="nil"/>
              <w:bottom w:val="single" w:sz="8" w:space="0" w:color="auto"/>
              <w:right w:val="nil"/>
            </w:tcBorders>
            <w:shd w:val="clear" w:color="auto" w:fill="auto"/>
            <w:vAlign w:val="center"/>
            <w:hideMark/>
          </w:tcPr>
          <w:p w14:paraId="025EFC1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7D5C15" w14:paraId="5D327E7A" w14:textId="77777777" w:rsidTr="007D5C15">
        <w:trPr>
          <w:trHeight w:val="300"/>
        </w:trPr>
        <w:tc>
          <w:tcPr>
            <w:tcW w:w="3280" w:type="dxa"/>
            <w:tcBorders>
              <w:top w:val="nil"/>
              <w:left w:val="nil"/>
              <w:bottom w:val="nil"/>
              <w:right w:val="nil"/>
            </w:tcBorders>
            <w:shd w:val="clear" w:color="auto" w:fill="auto"/>
            <w:noWrap/>
            <w:vAlign w:val="center"/>
            <w:hideMark/>
          </w:tcPr>
          <w:p w14:paraId="33A0F7BB" w14:textId="77777777" w:rsidR="007D5C15" w:rsidRDefault="007D5C15">
            <w:pPr>
              <w:rPr>
                <w:rFonts w:ascii="Calibri" w:hAnsi="Calibri" w:cs="Calibri"/>
                <w:color w:val="000000"/>
                <w:sz w:val="16"/>
                <w:szCs w:val="16"/>
              </w:rPr>
            </w:pPr>
            <w:r>
              <w:rPr>
                <w:rFonts w:ascii="Calibri" w:hAnsi="Calibri" w:cs="Calibri"/>
                <w:color w:val="000000"/>
                <w:sz w:val="16"/>
                <w:szCs w:val="16"/>
              </w:rPr>
              <w:t>Mobiliário em Geral</w:t>
            </w:r>
          </w:p>
        </w:tc>
        <w:tc>
          <w:tcPr>
            <w:tcW w:w="1340" w:type="dxa"/>
            <w:tcBorders>
              <w:top w:val="nil"/>
              <w:left w:val="nil"/>
              <w:bottom w:val="nil"/>
              <w:right w:val="nil"/>
            </w:tcBorders>
            <w:shd w:val="clear" w:color="auto" w:fill="auto"/>
            <w:noWrap/>
            <w:vAlign w:val="center"/>
            <w:hideMark/>
          </w:tcPr>
          <w:p w14:paraId="414C975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8.626.848</w:t>
            </w:r>
          </w:p>
        </w:tc>
        <w:tc>
          <w:tcPr>
            <w:tcW w:w="1180" w:type="dxa"/>
            <w:tcBorders>
              <w:top w:val="nil"/>
              <w:left w:val="nil"/>
              <w:bottom w:val="nil"/>
              <w:right w:val="nil"/>
            </w:tcBorders>
            <w:shd w:val="clear" w:color="auto" w:fill="auto"/>
            <w:noWrap/>
            <w:vAlign w:val="center"/>
            <w:hideMark/>
          </w:tcPr>
          <w:p w14:paraId="3256358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05139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712882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103.557</w:t>
            </w:r>
          </w:p>
        </w:tc>
        <w:tc>
          <w:tcPr>
            <w:tcW w:w="1320" w:type="dxa"/>
            <w:tcBorders>
              <w:top w:val="nil"/>
              <w:left w:val="nil"/>
              <w:bottom w:val="nil"/>
              <w:right w:val="nil"/>
            </w:tcBorders>
            <w:shd w:val="clear" w:color="auto" w:fill="auto"/>
            <w:noWrap/>
            <w:vAlign w:val="center"/>
            <w:hideMark/>
          </w:tcPr>
          <w:p w14:paraId="5CFDA15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8.730.405</w:t>
            </w:r>
          </w:p>
        </w:tc>
        <w:tc>
          <w:tcPr>
            <w:tcW w:w="960" w:type="dxa"/>
            <w:tcBorders>
              <w:top w:val="nil"/>
              <w:left w:val="nil"/>
              <w:bottom w:val="nil"/>
              <w:right w:val="nil"/>
            </w:tcBorders>
            <w:shd w:val="clear" w:color="auto" w:fill="auto"/>
            <w:noWrap/>
            <w:vAlign w:val="center"/>
            <w:hideMark/>
          </w:tcPr>
          <w:p w14:paraId="0924A09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52345AAD" w14:textId="77777777" w:rsidTr="007D5C15">
        <w:trPr>
          <w:trHeight w:val="300"/>
        </w:trPr>
        <w:tc>
          <w:tcPr>
            <w:tcW w:w="3280" w:type="dxa"/>
            <w:tcBorders>
              <w:top w:val="nil"/>
              <w:left w:val="nil"/>
              <w:bottom w:val="nil"/>
              <w:right w:val="nil"/>
            </w:tcBorders>
            <w:shd w:val="clear" w:color="auto" w:fill="auto"/>
            <w:noWrap/>
            <w:vAlign w:val="center"/>
            <w:hideMark/>
          </w:tcPr>
          <w:p w14:paraId="752AE72F" w14:textId="77777777" w:rsidR="007D5C15" w:rsidRDefault="007D5C15">
            <w:pPr>
              <w:rPr>
                <w:rFonts w:ascii="Calibri" w:hAnsi="Calibri" w:cs="Calibri"/>
                <w:color w:val="000000"/>
                <w:sz w:val="16"/>
                <w:szCs w:val="16"/>
              </w:rPr>
            </w:pPr>
            <w:r>
              <w:rPr>
                <w:rFonts w:ascii="Calibri" w:hAnsi="Calibri" w:cs="Calibri"/>
                <w:color w:val="000000"/>
                <w:sz w:val="16"/>
                <w:szCs w:val="16"/>
              </w:rPr>
              <w:t>Ativos de Concessão (Pátios)</w:t>
            </w:r>
          </w:p>
        </w:tc>
        <w:tc>
          <w:tcPr>
            <w:tcW w:w="1340" w:type="dxa"/>
            <w:tcBorders>
              <w:top w:val="nil"/>
              <w:left w:val="nil"/>
              <w:bottom w:val="nil"/>
              <w:right w:val="nil"/>
            </w:tcBorders>
            <w:shd w:val="clear" w:color="auto" w:fill="auto"/>
            <w:noWrap/>
            <w:vAlign w:val="center"/>
            <w:hideMark/>
          </w:tcPr>
          <w:p w14:paraId="09F3E04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5.524.762</w:t>
            </w:r>
          </w:p>
        </w:tc>
        <w:tc>
          <w:tcPr>
            <w:tcW w:w="1180" w:type="dxa"/>
            <w:tcBorders>
              <w:top w:val="nil"/>
              <w:left w:val="nil"/>
              <w:bottom w:val="nil"/>
              <w:right w:val="nil"/>
            </w:tcBorders>
            <w:shd w:val="clear" w:color="auto" w:fill="auto"/>
            <w:noWrap/>
            <w:vAlign w:val="center"/>
            <w:hideMark/>
          </w:tcPr>
          <w:p w14:paraId="6BEEB98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05199A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57FD14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38BE96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5.524.762</w:t>
            </w:r>
          </w:p>
        </w:tc>
        <w:tc>
          <w:tcPr>
            <w:tcW w:w="960" w:type="dxa"/>
            <w:tcBorders>
              <w:top w:val="nil"/>
              <w:left w:val="nil"/>
              <w:bottom w:val="nil"/>
              <w:right w:val="nil"/>
            </w:tcBorders>
            <w:shd w:val="clear" w:color="auto" w:fill="auto"/>
            <w:noWrap/>
            <w:vAlign w:val="center"/>
            <w:hideMark/>
          </w:tcPr>
          <w:p w14:paraId="0985199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73A40DAF" w14:textId="77777777" w:rsidTr="007D5C15">
        <w:trPr>
          <w:trHeight w:val="300"/>
        </w:trPr>
        <w:tc>
          <w:tcPr>
            <w:tcW w:w="3280" w:type="dxa"/>
            <w:tcBorders>
              <w:top w:val="nil"/>
              <w:left w:val="nil"/>
              <w:bottom w:val="nil"/>
              <w:right w:val="nil"/>
            </w:tcBorders>
            <w:shd w:val="clear" w:color="auto" w:fill="auto"/>
            <w:noWrap/>
            <w:vAlign w:val="center"/>
            <w:hideMark/>
          </w:tcPr>
          <w:p w14:paraId="3D8772FE" w14:textId="77777777" w:rsidR="007D5C15" w:rsidRDefault="007D5C15">
            <w:pPr>
              <w:rPr>
                <w:rFonts w:ascii="Calibri" w:hAnsi="Calibri" w:cs="Calibri"/>
                <w:color w:val="000000"/>
                <w:sz w:val="16"/>
                <w:szCs w:val="16"/>
              </w:rPr>
            </w:pPr>
            <w:r>
              <w:rPr>
                <w:rFonts w:ascii="Calibri" w:hAnsi="Calibri" w:cs="Calibri"/>
                <w:color w:val="000000"/>
                <w:sz w:val="16"/>
                <w:szCs w:val="16"/>
              </w:rPr>
              <w:t>Equipamentos</w:t>
            </w:r>
          </w:p>
        </w:tc>
        <w:tc>
          <w:tcPr>
            <w:tcW w:w="1340" w:type="dxa"/>
            <w:tcBorders>
              <w:top w:val="nil"/>
              <w:left w:val="nil"/>
              <w:bottom w:val="nil"/>
              <w:right w:val="nil"/>
            </w:tcBorders>
            <w:shd w:val="clear" w:color="auto" w:fill="auto"/>
            <w:noWrap/>
            <w:vAlign w:val="center"/>
            <w:hideMark/>
          </w:tcPr>
          <w:p w14:paraId="1053537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22.508.972</w:t>
            </w:r>
          </w:p>
        </w:tc>
        <w:tc>
          <w:tcPr>
            <w:tcW w:w="1180" w:type="dxa"/>
            <w:tcBorders>
              <w:top w:val="nil"/>
              <w:left w:val="nil"/>
              <w:bottom w:val="nil"/>
              <w:right w:val="nil"/>
            </w:tcBorders>
            <w:shd w:val="clear" w:color="auto" w:fill="auto"/>
            <w:noWrap/>
            <w:vAlign w:val="center"/>
            <w:hideMark/>
          </w:tcPr>
          <w:p w14:paraId="67B4CF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E8447A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3BCB65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1.167</w:t>
            </w:r>
          </w:p>
        </w:tc>
        <w:tc>
          <w:tcPr>
            <w:tcW w:w="1320" w:type="dxa"/>
            <w:tcBorders>
              <w:top w:val="nil"/>
              <w:left w:val="nil"/>
              <w:bottom w:val="nil"/>
              <w:right w:val="nil"/>
            </w:tcBorders>
            <w:shd w:val="clear" w:color="auto" w:fill="auto"/>
            <w:noWrap/>
            <w:vAlign w:val="center"/>
            <w:hideMark/>
          </w:tcPr>
          <w:p w14:paraId="09AC130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22.510.139</w:t>
            </w:r>
          </w:p>
        </w:tc>
        <w:tc>
          <w:tcPr>
            <w:tcW w:w="960" w:type="dxa"/>
            <w:tcBorders>
              <w:top w:val="nil"/>
              <w:left w:val="nil"/>
              <w:bottom w:val="nil"/>
              <w:right w:val="nil"/>
            </w:tcBorders>
            <w:shd w:val="clear" w:color="auto" w:fill="auto"/>
            <w:noWrap/>
            <w:vAlign w:val="center"/>
            <w:hideMark/>
          </w:tcPr>
          <w:p w14:paraId="2963C5B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 e 20</w:t>
            </w:r>
          </w:p>
        </w:tc>
      </w:tr>
      <w:tr w:rsidR="007D5C15" w14:paraId="32DCD01A" w14:textId="77777777" w:rsidTr="007D5C15">
        <w:trPr>
          <w:trHeight w:val="300"/>
        </w:trPr>
        <w:tc>
          <w:tcPr>
            <w:tcW w:w="3280" w:type="dxa"/>
            <w:tcBorders>
              <w:top w:val="nil"/>
              <w:left w:val="nil"/>
              <w:bottom w:val="nil"/>
              <w:right w:val="nil"/>
            </w:tcBorders>
            <w:shd w:val="clear" w:color="auto" w:fill="auto"/>
            <w:noWrap/>
            <w:vAlign w:val="center"/>
            <w:hideMark/>
          </w:tcPr>
          <w:p w14:paraId="77ADF279" w14:textId="77777777" w:rsidR="007D5C15" w:rsidRDefault="007D5C15">
            <w:pPr>
              <w:rPr>
                <w:rFonts w:ascii="Calibri" w:hAnsi="Calibri" w:cs="Calibri"/>
                <w:color w:val="000000"/>
                <w:sz w:val="16"/>
                <w:szCs w:val="16"/>
              </w:rPr>
            </w:pPr>
            <w:r>
              <w:rPr>
                <w:rFonts w:ascii="Calibri" w:hAnsi="Calibri" w:cs="Calibri"/>
                <w:color w:val="000000"/>
                <w:sz w:val="16"/>
                <w:szCs w:val="16"/>
              </w:rPr>
              <w:t>Equipamentos de Comunicação</w:t>
            </w:r>
          </w:p>
        </w:tc>
        <w:tc>
          <w:tcPr>
            <w:tcW w:w="1340" w:type="dxa"/>
            <w:tcBorders>
              <w:top w:val="nil"/>
              <w:left w:val="nil"/>
              <w:bottom w:val="nil"/>
              <w:right w:val="nil"/>
            </w:tcBorders>
            <w:shd w:val="clear" w:color="auto" w:fill="auto"/>
            <w:noWrap/>
            <w:vAlign w:val="center"/>
            <w:hideMark/>
          </w:tcPr>
          <w:p w14:paraId="673C0E8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06074E8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1100" w:type="dxa"/>
            <w:tcBorders>
              <w:top w:val="nil"/>
              <w:left w:val="nil"/>
              <w:bottom w:val="nil"/>
              <w:right w:val="nil"/>
            </w:tcBorders>
            <w:shd w:val="clear" w:color="auto" w:fill="auto"/>
            <w:noWrap/>
            <w:vAlign w:val="center"/>
            <w:hideMark/>
          </w:tcPr>
          <w:p w14:paraId="615B7A6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D74F0C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A45F72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960" w:type="dxa"/>
            <w:tcBorders>
              <w:top w:val="nil"/>
              <w:left w:val="nil"/>
              <w:bottom w:val="nil"/>
              <w:right w:val="nil"/>
            </w:tcBorders>
            <w:shd w:val="clear" w:color="auto" w:fill="auto"/>
            <w:noWrap/>
            <w:vAlign w:val="center"/>
            <w:hideMark/>
          </w:tcPr>
          <w:p w14:paraId="49288756" w14:textId="77777777" w:rsidR="007D5C15" w:rsidRDefault="007D5C15">
            <w:pPr>
              <w:jc w:val="right"/>
              <w:rPr>
                <w:rFonts w:ascii="Calibri" w:hAnsi="Calibri" w:cs="Calibri"/>
                <w:color w:val="000000"/>
                <w:sz w:val="16"/>
                <w:szCs w:val="16"/>
              </w:rPr>
            </w:pPr>
          </w:p>
        </w:tc>
      </w:tr>
      <w:tr w:rsidR="007D5C15" w14:paraId="7CD75DFF" w14:textId="77777777" w:rsidTr="007D5C15">
        <w:trPr>
          <w:trHeight w:val="300"/>
        </w:trPr>
        <w:tc>
          <w:tcPr>
            <w:tcW w:w="3280" w:type="dxa"/>
            <w:tcBorders>
              <w:top w:val="nil"/>
              <w:left w:val="nil"/>
              <w:bottom w:val="nil"/>
              <w:right w:val="nil"/>
            </w:tcBorders>
            <w:shd w:val="clear" w:color="auto" w:fill="auto"/>
            <w:noWrap/>
            <w:vAlign w:val="center"/>
            <w:hideMark/>
          </w:tcPr>
          <w:p w14:paraId="5C283176" w14:textId="77777777" w:rsidR="007D5C15" w:rsidRDefault="007D5C15">
            <w:pPr>
              <w:rPr>
                <w:rFonts w:ascii="Calibri" w:hAnsi="Calibri" w:cs="Calibri"/>
                <w:color w:val="000000"/>
                <w:sz w:val="16"/>
                <w:szCs w:val="16"/>
              </w:rPr>
            </w:pPr>
            <w:r>
              <w:rPr>
                <w:rFonts w:ascii="Calibri" w:hAnsi="Calibri" w:cs="Calibri"/>
                <w:color w:val="000000"/>
                <w:sz w:val="16"/>
                <w:szCs w:val="16"/>
              </w:rPr>
              <w:t>Utensílios de Escritório</w:t>
            </w:r>
          </w:p>
        </w:tc>
        <w:tc>
          <w:tcPr>
            <w:tcW w:w="1340" w:type="dxa"/>
            <w:tcBorders>
              <w:top w:val="nil"/>
              <w:left w:val="nil"/>
              <w:bottom w:val="nil"/>
              <w:right w:val="nil"/>
            </w:tcBorders>
            <w:shd w:val="clear" w:color="auto" w:fill="auto"/>
            <w:noWrap/>
            <w:vAlign w:val="center"/>
            <w:hideMark/>
          </w:tcPr>
          <w:p w14:paraId="0CFE68A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289.845</w:t>
            </w:r>
          </w:p>
        </w:tc>
        <w:tc>
          <w:tcPr>
            <w:tcW w:w="1180" w:type="dxa"/>
            <w:tcBorders>
              <w:top w:val="nil"/>
              <w:left w:val="nil"/>
              <w:bottom w:val="nil"/>
              <w:right w:val="nil"/>
            </w:tcBorders>
            <w:shd w:val="clear" w:color="auto" w:fill="auto"/>
            <w:noWrap/>
            <w:vAlign w:val="center"/>
            <w:hideMark/>
          </w:tcPr>
          <w:p w14:paraId="170211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56E1F5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CB4937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81.647</w:t>
            </w:r>
          </w:p>
        </w:tc>
        <w:tc>
          <w:tcPr>
            <w:tcW w:w="1320" w:type="dxa"/>
            <w:tcBorders>
              <w:top w:val="nil"/>
              <w:left w:val="nil"/>
              <w:bottom w:val="nil"/>
              <w:right w:val="nil"/>
            </w:tcBorders>
            <w:shd w:val="clear" w:color="auto" w:fill="auto"/>
            <w:noWrap/>
            <w:vAlign w:val="center"/>
            <w:hideMark/>
          </w:tcPr>
          <w:p w14:paraId="2688F2D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371.492</w:t>
            </w:r>
          </w:p>
        </w:tc>
        <w:tc>
          <w:tcPr>
            <w:tcW w:w="960" w:type="dxa"/>
            <w:tcBorders>
              <w:top w:val="nil"/>
              <w:left w:val="nil"/>
              <w:bottom w:val="nil"/>
              <w:right w:val="nil"/>
            </w:tcBorders>
            <w:shd w:val="clear" w:color="auto" w:fill="auto"/>
            <w:noWrap/>
            <w:vAlign w:val="center"/>
            <w:hideMark/>
          </w:tcPr>
          <w:p w14:paraId="6ED858E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6280339F" w14:textId="77777777" w:rsidTr="007D5C15">
        <w:trPr>
          <w:trHeight w:val="300"/>
        </w:trPr>
        <w:tc>
          <w:tcPr>
            <w:tcW w:w="3280" w:type="dxa"/>
            <w:tcBorders>
              <w:top w:val="nil"/>
              <w:left w:val="nil"/>
              <w:bottom w:val="nil"/>
              <w:right w:val="nil"/>
            </w:tcBorders>
            <w:shd w:val="clear" w:color="auto" w:fill="auto"/>
            <w:noWrap/>
            <w:vAlign w:val="center"/>
            <w:hideMark/>
          </w:tcPr>
          <w:p w14:paraId="6D3DF5F2"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FNS)</w:t>
            </w:r>
          </w:p>
        </w:tc>
        <w:tc>
          <w:tcPr>
            <w:tcW w:w="1340" w:type="dxa"/>
            <w:tcBorders>
              <w:top w:val="nil"/>
              <w:left w:val="nil"/>
              <w:bottom w:val="nil"/>
              <w:right w:val="nil"/>
            </w:tcBorders>
            <w:shd w:val="clear" w:color="auto" w:fill="auto"/>
            <w:noWrap/>
            <w:vAlign w:val="center"/>
            <w:hideMark/>
          </w:tcPr>
          <w:p w14:paraId="7D113DEB" w14:textId="56BF74B7"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17.094</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19816E1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56821E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6E83B7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63EC4DD" w14:textId="013687F3"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17.094</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51130A55" w14:textId="77777777" w:rsidR="007D5C15" w:rsidRDefault="007D5C15">
            <w:pPr>
              <w:jc w:val="right"/>
              <w:rPr>
                <w:rFonts w:ascii="Calibri" w:hAnsi="Calibri" w:cs="Calibri"/>
                <w:color w:val="000000"/>
                <w:sz w:val="16"/>
                <w:szCs w:val="16"/>
              </w:rPr>
            </w:pPr>
          </w:p>
        </w:tc>
      </w:tr>
      <w:tr w:rsidR="007D5C15" w14:paraId="6A28105E" w14:textId="77777777" w:rsidTr="007D5C15">
        <w:trPr>
          <w:trHeight w:val="105"/>
        </w:trPr>
        <w:tc>
          <w:tcPr>
            <w:tcW w:w="3280" w:type="dxa"/>
            <w:tcBorders>
              <w:top w:val="nil"/>
              <w:left w:val="nil"/>
              <w:bottom w:val="nil"/>
              <w:right w:val="nil"/>
            </w:tcBorders>
            <w:shd w:val="clear" w:color="auto" w:fill="auto"/>
            <w:noWrap/>
            <w:vAlign w:val="bottom"/>
            <w:hideMark/>
          </w:tcPr>
          <w:p w14:paraId="6B49454F" w14:textId="77777777" w:rsidR="007D5C15" w:rsidRDefault="007D5C15">
            <w:pPr>
              <w:rPr>
                <w:sz w:val="20"/>
                <w:szCs w:val="20"/>
              </w:rPr>
            </w:pPr>
          </w:p>
        </w:tc>
        <w:tc>
          <w:tcPr>
            <w:tcW w:w="1340" w:type="dxa"/>
            <w:tcBorders>
              <w:top w:val="nil"/>
              <w:left w:val="nil"/>
              <w:bottom w:val="nil"/>
              <w:right w:val="nil"/>
            </w:tcBorders>
            <w:shd w:val="clear" w:color="auto" w:fill="auto"/>
            <w:noWrap/>
            <w:vAlign w:val="bottom"/>
            <w:hideMark/>
          </w:tcPr>
          <w:p w14:paraId="74F4CCC6"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6E60C97A"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121E4FC6"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2FE71B8C"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5018A1AD"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5BFF3F31" w14:textId="77777777" w:rsidR="007D5C15" w:rsidRDefault="007D5C15">
            <w:pPr>
              <w:rPr>
                <w:sz w:val="20"/>
                <w:szCs w:val="20"/>
              </w:rPr>
            </w:pPr>
          </w:p>
        </w:tc>
      </w:tr>
      <w:tr w:rsidR="007D5C15" w14:paraId="1EFEF517"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1E08D0A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340" w:type="dxa"/>
            <w:tcBorders>
              <w:top w:val="single" w:sz="8" w:space="0" w:color="auto"/>
              <w:left w:val="nil"/>
              <w:bottom w:val="single" w:sz="8" w:space="0" w:color="auto"/>
              <w:right w:val="nil"/>
            </w:tcBorders>
            <w:shd w:val="clear" w:color="auto" w:fill="auto"/>
            <w:noWrap/>
            <w:vAlign w:val="center"/>
            <w:hideMark/>
          </w:tcPr>
          <w:p w14:paraId="533841D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36.933.333</w:t>
            </w:r>
          </w:p>
        </w:tc>
        <w:tc>
          <w:tcPr>
            <w:tcW w:w="1180" w:type="dxa"/>
            <w:tcBorders>
              <w:top w:val="single" w:sz="8" w:space="0" w:color="auto"/>
              <w:left w:val="nil"/>
              <w:bottom w:val="single" w:sz="8" w:space="0" w:color="auto"/>
              <w:right w:val="nil"/>
            </w:tcBorders>
            <w:shd w:val="clear" w:color="auto" w:fill="auto"/>
            <w:noWrap/>
            <w:vAlign w:val="center"/>
            <w:hideMark/>
          </w:tcPr>
          <w:p w14:paraId="3043E73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46.130</w:t>
            </w:r>
          </w:p>
        </w:tc>
        <w:tc>
          <w:tcPr>
            <w:tcW w:w="1100" w:type="dxa"/>
            <w:tcBorders>
              <w:top w:val="single" w:sz="8" w:space="0" w:color="auto"/>
              <w:left w:val="nil"/>
              <w:bottom w:val="single" w:sz="8" w:space="0" w:color="auto"/>
              <w:right w:val="nil"/>
            </w:tcBorders>
            <w:shd w:val="clear" w:color="auto" w:fill="auto"/>
            <w:noWrap/>
            <w:vAlign w:val="center"/>
            <w:hideMark/>
          </w:tcPr>
          <w:p w14:paraId="380B308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single" w:sz="8" w:space="0" w:color="auto"/>
              <w:left w:val="nil"/>
              <w:bottom w:val="single" w:sz="8" w:space="0" w:color="auto"/>
              <w:right w:val="nil"/>
            </w:tcBorders>
            <w:shd w:val="clear" w:color="auto" w:fill="auto"/>
            <w:noWrap/>
            <w:vAlign w:val="center"/>
            <w:hideMark/>
          </w:tcPr>
          <w:p w14:paraId="20529B2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186.371</w:t>
            </w:r>
          </w:p>
        </w:tc>
        <w:tc>
          <w:tcPr>
            <w:tcW w:w="1320" w:type="dxa"/>
            <w:tcBorders>
              <w:top w:val="single" w:sz="8" w:space="0" w:color="auto"/>
              <w:left w:val="nil"/>
              <w:bottom w:val="single" w:sz="8" w:space="0" w:color="auto"/>
              <w:right w:val="nil"/>
            </w:tcBorders>
            <w:shd w:val="clear" w:color="auto" w:fill="auto"/>
            <w:noWrap/>
            <w:vAlign w:val="center"/>
            <w:hideMark/>
          </w:tcPr>
          <w:p w14:paraId="1C17837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37.165.834</w:t>
            </w:r>
          </w:p>
        </w:tc>
        <w:tc>
          <w:tcPr>
            <w:tcW w:w="960" w:type="dxa"/>
            <w:tcBorders>
              <w:top w:val="single" w:sz="8" w:space="0" w:color="auto"/>
              <w:left w:val="nil"/>
              <w:bottom w:val="single" w:sz="8" w:space="0" w:color="auto"/>
              <w:right w:val="nil"/>
            </w:tcBorders>
            <w:shd w:val="clear" w:color="auto" w:fill="auto"/>
            <w:noWrap/>
            <w:vAlign w:val="center"/>
            <w:hideMark/>
          </w:tcPr>
          <w:p w14:paraId="4D1AFA3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w:t>
            </w:r>
          </w:p>
        </w:tc>
      </w:tr>
      <w:tr w:rsidR="007D5C15" w14:paraId="576BEA59" w14:textId="77777777" w:rsidTr="007D5C15">
        <w:trPr>
          <w:trHeight w:val="195"/>
        </w:trPr>
        <w:tc>
          <w:tcPr>
            <w:tcW w:w="3280" w:type="dxa"/>
            <w:tcBorders>
              <w:top w:val="nil"/>
              <w:left w:val="nil"/>
              <w:bottom w:val="nil"/>
              <w:right w:val="nil"/>
            </w:tcBorders>
            <w:shd w:val="clear" w:color="auto" w:fill="auto"/>
            <w:noWrap/>
            <w:vAlign w:val="bottom"/>
            <w:hideMark/>
          </w:tcPr>
          <w:p w14:paraId="360D41A8" w14:textId="77777777" w:rsidR="007D5C15" w:rsidRDefault="007D5C15">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359C9CC1"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54365FF8"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450C8E5A"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0DBDE3B2"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48D4E4B4"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2A569A58" w14:textId="77777777" w:rsidR="007D5C15" w:rsidRDefault="007D5C15">
            <w:pPr>
              <w:rPr>
                <w:sz w:val="20"/>
                <w:szCs w:val="20"/>
              </w:rPr>
            </w:pPr>
          </w:p>
        </w:tc>
      </w:tr>
      <w:tr w:rsidR="007D5C15" w14:paraId="74D4A2B6" w14:textId="77777777" w:rsidTr="007D5C15">
        <w:trPr>
          <w:trHeight w:val="450"/>
        </w:trPr>
        <w:tc>
          <w:tcPr>
            <w:tcW w:w="3280" w:type="dxa"/>
            <w:tcBorders>
              <w:top w:val="nil"/>
              <w:left w:val="nil"/>
              <w:bottom w:val="single" w:sz="8" w:space="0" w:color="auto"/>
              <w:right w:val="nil"/>
            </w:tcBorders>
            <w:shd w:val="clear" w:color="auto" w:fill="auto"/>
            <w:vAlign w:val="center"/>
            <w:hideMark/>
          </w:tcPr>
          <w:p w14:paraId="620A4401"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340" w:type="dxa"/>
            <w:tcBorders>
              <w:top w:val="nil"/>
              <w:left w:val="nil"/>
              <w:bottom w:val="single" w:sz="8" w:space="0" w:color="auto"/>
              <w:right w:val="nil"/>
            </w:tcBorders>
            <w:shd w:val="clear" w:color="auto" w:fill="auto"/>
            <w:vAlign w:val="center"/>
            <w:hideMark/>
          </w:tcPr>
          <w:p w14:paraId="3EDFB4E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272ADF6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32C926B8"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69DF327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329EEB7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31/03/2021</w:t>
            </w:r>
          </w:p>
        </w:tc>
        <w:tc>
          <w:tcPr>
            <w:tcW w:w="960" w:type="dxa"/>
            <w:tcBorders>
              <w:top w:val="nil"/>
              <w:left w:val="nil"/>
              <w:bottom w:val="single" w:sz="8" w:space="0" w:color="auto"/>
              <w:right w:val="nil"/>
            </w:tcBorders>
            <w:shd w:val="clear" w:color="auto" w:fill="auto"/>
            <w:vAlign w:val="center"/>
            <w:hideMark/>
          </w:tcPr>
          <w:p w14:paraId="15BC534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7D5C15" w14:paraId="778F735E" w14:textId="77777777" w:rsidTr="007D5C15">
        <w:trPr>
          <w:trHeight w:val="300"/>
        </w:trPr>
        <w:tc>
          <w:tcPr>
            <w:tcW w:w="3280" w:type="dxa"/>
            <w:tcBorders>
              <w:top w:val="nil"/>
              <w:left w:val="nil"/>
              <w:bottom w:val="nil"/>
              <w:right w:val="nil"/>
            </w:tcBorders>
            <w:shd w:val="clear" w:color="auto" w:fill="auto"/>
            <w:noWrap/>
            <w:vAlign w:val="center"/>
            <w:hideMark/>
          </w:tcPr>
          <w:p w14:paraId="1C7315FB" w14:textId="77777777" w:rsidR="007D5C15" w:rsidRDefault="007D5C15">
            <w:pPr>
              <w:rPr>
                <w:rFonts w:ascii="Calibri" w:hAnsi="Calibri" w:cs="Calibri"/>
                <w:color w:val="000000"/>
                <w:sz w:val="16"/>
                <w:szCs w:val="16"/>
              </w:rPr>
            </w:pPr>
            <w:r>
              <w:rPr>
                <w:rFonts w:ascii="Calibri" w:hAnsi="Calibri" w:cs="Calibri"/>
                <w:color w:val="000000"/>
                <w:sz w:val="16"/>
                <w:szCs w:val="16"/>
              </w:rPr>
              <w:t>Terrenos</w:t>
            </w:r>
          </w:p>
        </w:tc>
        <w:tc>
          <w:tcPr>
            <w:tcW w:w="1340" w:type="dxa"/>
            <w:tcBorders>
              <w:top w:val="nil"/>
              <w:left w:val="nil"/>
              <w:bottom w:val="nil"/>
              <w:right w:val="nil"/>
            </w:tcBorders>
            <w:shd w:val="clear" w:color="auto" w:fill="auto"/>
            <w:noWrap/>
            <w:vAlign w:val="center"/>
            <w:hideMark/>
          </w:tcPr>
          <w:p w14:paraId="061F0D6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404.396.914</w:t>
            </w:r>
          </w:p>
        </w:tc>
        <w:tc>
          <w:tcPr>
            <w:tcW w:w="1180" w:type="dxa"/>
            <w:tcBorders>
              <w:top w:val="nil"/>
              <w:left w:val="nil"/>
              <w:bottom w:val="nil"/>
              <w:right w:val="nil"/>
            </w:tcBorders>
            <w:shd w:val="clear" w:color="auto" w:fill="auto"/>
            <w:noWrap/>
            <w:vAlign w:val="center"/>
            <w:hideMark/>
          </w:tcPr>
          <w:p w14:paraId="7051423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144.729</w:t>
            </w:r>
          </w:p>
        </w:tc>
        <w:tc>
          <w:tcPr>
            <w:tcW w:w="1100" w:type="dxa"/>
            <w:tcBorders>
              <w:top w:val="nil"/>
              <w:left w:val="nil"/>
              <w:bottom w:val="nil"/>
              <w:right w:val="nil"/>
            </w:tcBorders>
            <w:shd w:val="clear" w:color="auto" w:fill="auto"/>
            <w:noWrap/>
            <w:vAlign w:val="center"/>
            <w:hideMark/>
          </w:tcPr>
          <w:p w14:paraId="78661B1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02AE70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8ECBF2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404.541.643</w:t>
            </w:r>
          </w:p>
        </w:tc>
        <w:tc>
          <w:tcPr>
            <w:tcW w:w="960" w:type="dxa"/>
            <w:tcBorders>
              <w:top w:val="nil"/>
              <w:left w:val="nil"/>
              <w:bottom w:val="nil"/>
              <w:right w:val="nil"/>
            </w:tcBorders>
            <w:shd w:val="clear" w:color="auto" w:fill="auto"/>
            <w:noWrap/>
            <w:vAlign w:val="center"/>
            <w:hideMark/>
          </w:tcPr>
          <w:p w14:paraId="7D6DC79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2EA0F83F" w14:textId="77777777" w:rsidTr="007D5C15">
        <w:trPr>
          <w:trHeight w:val="300"/>
        </w:trPr>
        <w:tc>
          <w:tcPr>
            <w:tcW w:w="3280" w:type="dxa"/>
            <w:tcBorders>
              <w:top w:val="nil"/>
              <w:left w:val="nil"/>
              <w:bottom w:val="nil"/>
              <w:right w:val="nil"/>
            </w:tcBorders>
            <w:shd w:val="clear" w:color="auto" w:fill="auto"/>
            <w:noWrap/>
            <w:vAlign w:val="center"/>
            <w:hideMark/>
          </w:tcPr>
          <w:p w14:paraId="5549C79F" w14:textId="77777777" w:rsidR="007D5C15" w:rsidRDefault="007D5C15">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340" w:type="dxa"/>
            <w:tcBorders>
              <w:top w:val="nil"/>
              <w:left w:val="nil"/>
              <w:bottom w:val="nil"/>
              <w:right w:val="nil"/>
            </w:tcBorders>
            <w:shd w:val="clear" w:color="auto" w:fill="auto"/>
            <w:noWrap/>
            <w:vAlign w:val="center"/>
            <w:hideMark/>
          </w:tcPr>
          <w:p w14:paraId="0A7BFCF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480.985</w:t>
            </w:r>
          </w:p>
        </w:tc>
        <w:tc>
          <w:tcPr>
            <w:tcW w:w="1180" w:type="dxa"/>
            <w:tcBorders>
              <w:top w:val="nil"/>
              <w:left w:val="nil"/>
              <w:bottom w:val="nil"/>
              <w:right w:val="nil"/>
            </w:tcBorders>
            <w:shd w:val="clear" w:color="auto" w:fill="auto"/>
            <w:noWrap/>
            <w:vAlign w:val="center"/>
            <w:hideMark/>
          </w:tcPr>
          <w:p w14:paraId="51A3B61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08E6D7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30992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14105D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480.985</w:t>
            </w:r>
          </w:p>
        </w:tc>
        <w:tc>
          <w:tcPr>
            <w:tcW w:w="960" w:type="dxa"/>
            <w:tcBorders>
              <w:top w:val="nil"/>
              <w:left w:val="nil"/>
              <w:bottom w:val="nil"/>
              <w:right w:val="nil"/>
            </w:tcBorders>
            <w:shd w:val="clear" w:color="auto" w:fill="auto"/>
            <w:noWrap/>
            <w:vAlign w:val="center"/>
            <w:hideMark/>
          </w:tcPr>
          <w:p w14:paraId="16895C2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30E42C7C" w14:textId="77777777" w:rsidTr="007D5C15">
        <w:trPr>
          <w:trHeight w:val="300"/>
        </w:trPr>
        <w:tc>
          <w:tcPr>
            <w:tcW w:w="3280" w:type="dxa"/>
            <w:tcBorders>
              <w:top w:val="nil"/>
              <w:left w:val="nil"/>
              <w:bottom w:val="nil"/>
              <w:right w:val="nil"/>
            </w:tcBorders>
            <w:shd w:val="clear" w:color="auto" w:fill="auto"/>
            <w:noWrap/>
            <w:vAlign w:val="center"/>
            <w:hideMark/>
          </w:tcPr>
          <w:p w14:paraId="70604593" w14:textId="77777777" w:rsidR="007D5C15" w:rsidRDefault="007D5C15">
            <w:pPr>
              <w:rPr>
                <w:rFonts w:ascii="Calibri" w:hAnsi="Calibri" w:cs="Calibri"/>
                <w:color w:val="000000"/>
                <w:sz w:val="16"/>
                <w:szCs w:val="16"/>
              </w:rPr>
            </w:pPr>
            <w:r>
              <w:rPr>
                <w:rFonts w:ascii="Calibri" w:hAnsi="Calibri" w:cs="Calibri"/>
                <w:color w:val="000000"/>
                <w:sz w:val="16"/>
                <w:szCs w:val="16"/>
              </w:rPr>
              <w:t>Salas e Escritórios</w:t>
            </w:r>
          </w:p>
        </w:tc>
        <w:tc>
          <w:tcPr>
            <w:tcW w:w="1340" w:type="dxa"/>
            <w:tcBorders>
              <w:top w:val="nil"/>
              <w:left w:val="nil"/>
              <w:bottom w:val="nil"/>
              <w:right w:val="nil"/>
            </w:tcBorders>
            <w:shd w:val="clear" w:color="auto" w:fill="auto"/>
            <w:noWrap/>
            <w:vAlign w:val="center"/>
            <w:hideMark/>
          </w:tcPr>
          <w:p w14:paraId="385A1D8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6.324.576</w:t>
            </w:r>
          </w:p>
        </w:tc>
        <w:tc>
          <w:tcPr>
            <w:tcW w:w="1180" w:type="dxa"/>
            <w:tcBorders>
              <w:top w:val="nil"/>
              <w:left w:val="nil"/>
              <w:bottom w:val="nil"/>
              <w:right w:val="nil"/>
            </w:tcBorders>
            <w:shd w:val="clear" w:color="auto" w:fill="auto"/>
            <w:noWrap/>
            <w:vAlign w:val="center"/>
            <w:hideMark/>
          </w:tcPr>
          <w:p w14:paraId="742C7B8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98B7A3A" w14:textId="51093330"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871.806</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26DCE5E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36C98C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5.452.770</w:t>
            </w:r>
          </w:p>
        </w:tc>
        <w:tc>
          <w:tcPr>
            <w:tcW w:w="960" w:type="dxa"/>
            <w:tcBorders>
              <w:top w:val="nil"/>
              <w:left w:val="nil"/>
              <w:bottom w:val="nil"/>
              <w:right w:val="nil"/>
            </w:tcBorders>
            <w:shd w:val="clear" w:color="auto" w:fill="auto"/>
            <w:noWrap/>
            <w:vAlign w:val="center"/>
            <w:hideMark/>
          </w:tcPr>
          <w:p w14:paraId="782EA7B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2BDB9A1A" w14:textId="77777777" w:rsidTr="007D5C15">
        <w:trPr>
          <w:trHeight w:val="300"/>
        </w:trPr>
        <w:tc>
          <w:tcPr>
            <w:tcW w:w="3280" w:type="dxa"/>
            <w:tcBorders>
              <w:top w:val="nil"/>
              <w:left w:val="nil"/>
              <w:bottom w:val="nil"/>
              <w:right w:val="nil"/>
            </w:tcBorders>
            <w:shd w:val="clear" w:color="auto" w:fill="auto"/>
            <w:noWrap/>
            <w:vAlign w:val="center"/>
            <w:hideMark/>
          </w:tcPr>
          <w:p w14:paraId="3C8B5C33" w14:textId="77777777" w:rsidR="007D5C15" w:rsidRDefault="007D5C15">
            <w:pPr>
              <w:rPr>
                <w:rFonts w:ascii="Calibri" w:hAnsi="Calibri" w:cs="Calibri"/>
                <w:color w:val="000000"/>
                <w:sz w:val="16"/>
                <w:szCs w:val="16"/>
              </w:rPr>
            </w:pPr>
            <w:r>
              <w:rPr>
                <w:rFonts w:ascii="Calibri" w:hAnsi="Calibri" w:cs="Calibri"/>
                <w:color w:val="000000"/>
                <w:sz w:val="16"/>
                <w:szCs w:val="16"/>
              </w:rPr>
              <w:t>Estudos e Projetos</w:t>
            </w:r>
          </w:p>
        </w:tc>
        <w:tc>
          <w:tcPr>
            <w:tcW w:w="1340" w:type="dxa"/>
            <w:tcBorders>
              <w:top w:val="nil"/>
              <w:left w:val="nil"/>
              <w:bottom w:val="nil"/>
              <w:right w:val="nil"/>
            </w:tcBorders>
            <w:shd w:val="clear" w:color="auto" w:fill="auto"/>
            <w:noWrap/>
            <w:vAlign w:val="center"/>
            <w:hideMark/>
          </w:tcPr>
          <w:p w14:paraId="495CF17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161.631.305</w:t>
            </w:r>
          </w:p>
        </w:tc>
        <w:tc>
          <w:tcPr>
            <w:tcW w:w="1180" w:type="dxa"/>
            <w:tcBorders>
              <w:top w:val="nil"/>
              <w:left w:val="nil"/>
              <w:bottom w:val="nil"/>
              <w:right w:val="nil"/>
            </w:tcBorders>
            <w:shd w:val="clear" w:color="auto" w:fill="auto"/>
            <w:noWrap/>
            <w:vAlign w:val="center"/>
            <w:hideMark/>
          </w:tcPr>
          <w:p w14:paraId="0DA8FD8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713424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8E302B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7EB637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161.631.305</w:t>
            </w:r>
          </w:p>
        </w:tc>
        <w:tc>
          <w:tcPr>
            <w:tcW w:w="960" w:type="dxa"/>
            <w:tcBorders>
              <w:top w:val="nil"/>
              <w:left w:val="nil"/>
              <w:bottom w:val="nil"/>
              <w:right w:val="nil"/>
            </w:tcBorders>
            <w:shd w:val="clear" w:color="auto" w:fill="auto"/>
            <w:noWrap/>
            <w:vAlign w:val="center"/>
            <w:hideMark/>
          </w:tcPr>
          <w:p w14:paraId="0C54CA2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109E909E" w14:textId="77777777" w:rsidTr="007D5C15">
        <w:trPr>
          <w:trHeight w:val="300"/>
        </w:trPr>
        <w:tc>
          <w:tcPr>
            <w:tcW w:w="3280" w:type="dxa"/>
            <w:tcBorders>
              <w:top w:val="nil"/>
              <w:left w:val="nil"/>
              <w:bottom w:val="nil"/>
              <w:right w:val="nil"/>
            </w:tcBorders>
            <w:shd w:val="clear" w:color="auto" w:fill="auto"/>
            <w:noWrap/>
            <w:vAlign w:val="center"/>
            <w:hideMark/>
          </w:tcPr>
          <w:p w14:paraId="22B394D0"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5E60C05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40BF75B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C14ACF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03CBA1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4BB612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238A6DAF" w14:textId="77777777" w:rsidR="007D5C15" w:rsidRDefault="007D5C15">
            <w:pPr>
              <w:jc w:val="right"/>
              <w:rPr>
                <w:rFonts w:ascii="Calibri" w:hAnsi="Calibri" w:cs="Calibri"/>
                <w:color w:val="000000"/>
                <w:sz w:val="16"/>
                <w:szCs w:val="16"/>
              </w:rPr>
            </w:pPr>
          </w:p>
        </w:tc>
      </w:tr>
      <w:tr w:rsidR="007D5C15" w14:paraId="4574C3AA" w14:textId="77777777" w:rsidTr="007D5C15">
        <w:trPr>
          <w:trHeight w:val="300"/>
        </w:trPr>
        <w:tc>
          <w:tcPr>
            <w:tcW w:w="3280" w:type="dxa"/>
            <w:tcBorders>
              <w:top w:val="nil"/>
              <w:left w:val="nil"/>
              <w:bottom w:val="nil"/>
              <w:right w:val="nil"/>
            </w:tcBorders>
            <w:shd w:val="clear" w:color="auto" w:fill="auto"/>
            <w:noWrap/>
            <w:vAlign w:val="center"/>
            <w:hideMark/>
          </w:tcPr>
          <w:p w14:paraId="2E1EC029"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340" w:type="dxa"/>
            <w:tcBorders>
              <w:top w:val="nil"/>
              <w:left w:val="nil"/>
              <w:bottom w:val="nil"/>
              <w:right w:val="nil"/>
            </w:tcBorders>
            <w:shd w:val="clear" w:color="auto" w:fill="auto"/>
            <w:noWrap/>
            <w:vAlign w:val="center"/>
            <w:hideMark/>
          </w:tcPr>
          <w:p w14:paraId="6CBEB8A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4.128.336</w:t>
            </w:r>
          </w:p>
        </w:tc>
        <w:tc>
          <w:tcPr>
            <w:tcW w:w="1180" w:type="dxa"/>
            <w:tcBorders>
              <w:top w:val="nil"/>
              <w:left w:val="nil"/>
              <w:bottom w:val="nil"/>
              <w:right w:val="nil"/>
            </w:tcBorders>
            <w:shd w:val="clear" w:color="auto" w:fill="auto"/>
            <w:noWrap/>
            <w:vAlign w:val="center"/>
            <w:hideMark/>
          </w:tcPr>
          <w:p w14:paraId="6BBF2E7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065996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4BB54C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1B0CF0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4.128.336</w:t>
            </w:r>
          </w:p>
        </w:tc>
        <w:tc>
          <w:tcPr>
            <w:tcW w:w="960" w:type="dxa"/>
            <w:tcBorders>
              <w:top w:val="nil"/>
              <w:left w:val="nil"/>
              <w:bottom w:val="nil"/>
              <w:right w:val="nil"/>
            </w:tcBorders>
            <w:shd w:val="clear" w:color="auto" w:fill="auto"/>
            <w:noWrap/>
            <w:vAlign w:val="bottom"/>
            <w:hideMark/>
          </w:tcPr>
          <w:p w14:paraId="070427BA" w14:textId="77777777" w:rsidR="007D5C15" w:rsidRDefault="007D5C15">
            <w:pPr>
              <w:jc w:val="right"/>
              <w:rPr>
                <w:rFonts w:ascii="Calibri" w:hAnsi="Calibri" w:cs="Calibri"/>
                <w:color w:val="000000"/>
                <w:sz w:val="16"/>
                <w:szCs w:val="16"/>
              </w:rPr>
            </w:pPr>
          </w:p>
        </w:tc>
      </w:tr>
      <w:tr w:rsidR="007D5C15" w14:paraId="4633BCCF" w14:textId="77777777" w:rsidTr="007D5C15">
        <w:trPr>
          <w:trHeight w:val="300"/>
        </w:trPr>
        <w:tc>
          <w:tcPr>
            <w:tcW w:w="3280" w:type="dxa"/>
            <w:tcBorders>
              <w:top w:val="nil"/>
              <w:left w:val="nil"/>
              <w:bottom w:val="nil"/>
              <w:right w:val="nil"/>
            </w:tcBorders>
            <w:shd w:val="clear" w:color="auto" w:fill="auto"/>
            <w:noWrap/>
            <w:vAlign w:val="center"/>
            <w:hideMark/>
          </w:tcPr>
          <w:p w14:paraId="2B833A55"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340" w:type="dxa"/>
            <w:tcBorders>
              <w:top w:val="nil"/>
              <w:left w:val="nil"/>
              <w:bottom w:val="nil"/>
              <w:right w:val="nil"/>
            </w:tcBorders>
            <w:shd w:val="clear" w:color="auto" w:fill="auto"/>
            <w:noWrap/>
            <w:vAlign w:val="center"/>
            <w:hideMark/>
          </w:tcPr>
          <w:p w14:paraId="6461A61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131.977.882</w:t>
            </w:r>
          </w:p>
        </w:tc>
        <w:tc>
          <w:tcPr>
            <w:tcW w:w="1180" w:type="dxa"/>
            <w:tcBorders>
              <w:top w:val="nil"/>
              <w:left w:val="nil"/>
              <w:bottom w:val="nil"/>
              <w:right w:val="nil"/>
            </w:tcBorders>
            <w:shd w:val="clear" w:color="auto" w:fill="auto"/>
            <w:noWrap/>
            <w:vAlign w:val="center"/>
            <w:hideMark/>
          </w:tcPr>
          <w:p w14:paraId="112DD10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5B9632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41E501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9F3A30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131.977.882</w:t>
            </w:r>
          </w:p>
        </w:tc>
        <w:tc>
          <w:tcPr>
            <w:tcW w:w="960" w:type="dxa"/>
            <w:tcBorders>
              <w:top w:val="nil"/>
              <w:left w:val="nil"/>
              <w:bottom w:val="nil"/>
              <w:right w:val="nil"/>
            </w:tcBorders>
            <w:shd w:val="clear" w:color="auto" w:fill="auto"/>
            <w:noWrap/>
            <w:vAlign w:val="bottom"/>
            <w:hideMark/>
          </w:tcPr>
          <w:p w14:paraId="02C121A1" w14:textId="77777777" w:rsidR="007D5C15" w:rsidRDefault="007D5C15">
            <w:pPr>
              <w:jc w:val="right"/>
              <w:rPr>
                <w:rFonts w:ascii="Calibri" w:hAnsi="Calibri" w:cs="Calibri"/>
                <w:color w:val="000000"/>
                <w:sz w:val="16"/>
                <w:szCs w:val="16"/>
              </w:rPr>
            </w:pPr>
          </w:p>
        </w:tc>
      </w:tr>
      <w:tr w:rsidR="007D5C15" w14:paraId="5C158F91" w14:textId="77777777" w:rsidTr="007D5C15">
        <w:trPr>
          <w:trHeight w:val="300"/>
        </w:trPr>
        <w:tc>
          <w:tcPr>
            <w:tcW w:w="3280" w:type="dxa"/>
            <w:tcBorders>
              <w:top w:val="nil"/>
              <w:left w:val="nil"/>
              <w:bottom w:val="nil"/>
              <w:right w:val="nil"/>
            </w:tcBorders>
            <w:shd w:val="clear" w:color="auto" w:fill="auto"/>
            <w:noWrap/>
            <w:vAlign w:val="center"/>
            <w:hideMark/>
          </w:tcPr>
          <w:p w14:paraId="49DF2831" w14:textId="77777777" w:rsidR="007D5C15" w:rsidRDefault="007D5C15">
            <w:pPr>
              <w:rPr>
                <w:rFonts w:ascii="Calibri" w:hAnsi="Calibri" w:cs="Calibri"/>
                <w:color w:val="000000"/>
                <w:sz w:val="16"/>
                <w:szCs w:val="16"/>
              </w:rPr>
            </w:pPr>
            <w:r>
              <w:rPr>
                <w:rFonts w:ascii="Calibri" w:hAnsi="Calibri" w:cs="Calibri"/>
                <w:color w:val="000000"/>
                <w:sz w:val="16"/>
                <w:szCs w:val="16"/>
              </w:rPr>
              <w:lastRenderedPageBreak/>
              <w:t xml:space="preserve">      Outros Empreendimentos</w:t>
            </w:r>
          </w:p>
        </w:tc>
        <w:tc>
          <w:tcPr>
            <w:tcW w:w="1340" w:type="dxa"/>
            <w:tcBorders>
              <w:top w:val="nil"/>
              <w:left w:val="nil"/>
              <w:bottom w:val="nil"/>
              <w:right w:val="nil"/>
            </w:tcBorders>
            <w:shd w:val="clear" w:color="auto" w:fill="auto"/>
            <w:noWrap/>
            <w:vAlign w:val="center"/>
            <w:hideMark/>
          </w:tcPr>
          <w:p w14:paraId="1115CC3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25.525.087</w:t>
            </w:r>
          </w:p>
        </w:tc>
        <w:tc>
          <w:tcPr>
            <w:tcW w:w="1180" w:type="dxa"/>
            <w:tcBorders>
              <w:top w:val="nil"/>
              <w:left w:val="nil"/>
              <w:bottom w:val="nil"/>
              <w:right w:val="nil"/>
            </w:tcBorders>
            <w:shd w:val="clear" w:color="auto" w:fill="auto"/>
            <w:noWrap/>
            <w:vAlign w:val="center"/>
            <w:hideMark/>
          </w:tcPr>
          <w:p w14:paraId="0C487A2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383F78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8BBAE1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3127D1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25.525.087</w:t>
            </w:r>
          </w:p>
        </w:tc>
        <w:tc>
          <w:tcPr>
            <w:tcW w:w="960" w:type="dxa"/>
            <w:tcBorders>
              <w:top w:val="nil"/>
              <w:left w:val="nil"/>
              <w:bottom w:val="nil"/>
              <w:right w:val="nil"/>
            </w:tcBorders>
            <w:shd w:val="clear" w:color="auto" w:fill="auto"/>
            <w:noWrap/>
            <w:vAlign w:val="bottom"/>
            <w:hideMark/>
          </w:tcPr>
          <w:p w14:paraId="175612A2" w14:textId="77777777" w:rsidR="007D5C15" w:rsidRDefault="007D5C15">
            <w:pPr>
              <w:jc w:val="right"/>
              <w:rPr>
                <w:rFonts w:ascii="Calibri" w:hAnsi="Calibri" w:cs="Calibri"/>
                <w:color w:val="000000"/>
                <w:sz w:val="16"/>
                <w:szCs w:val="16"/>
              </w:rPr>
            </w:pPr>
          </w:p>
        </w:tc>
      </w:tr>
      <w:tr w:rsidR="007D5C15" w14:paraId="59BEDBD7" w14:textId="77777777" w:rsidTr="007D5C15">
        <w:trPr>
          <w:trHeight w:val="300"/>
        </w:trPr>
        <w:tc>
          <w:tcPr>
            <w:tcW w:w="3280" w:type="dxa"/>
            <w:tcBorders>
              <w:top w:val="nil"/>
              <w:left w:val="nil"/>
              <w:bottom w:val="nil"/>
              <w:right w:val="nil"/>
            </w:tcBorders>
            <w:shd w:val="clear" w:color="auto" w:fill="auto"/>
            <w:noWrap/>
            <w:vAlign w:val="center"/>
            <w:hideMark/>
          </w:tcPr>
          <w:p w14:paraId="423188CA" w14:textId="77777777" w:rsidR="007D5C15" w:rsidRDefault="007D5C15">
            <w:pPr>
              <w:rPr>
                <w:rFonts w:ascii="Calibri" w:hAnsi="Calibri" w:cs="Calibri"/>
                <w:color w:val="000000"/>
                <w:sz w:val="16"/>
                <w:szCs w:val="16"/>
              </w:rPr>
            </w:pPr>
            <w:r>
              <w:rPr>
                <w:rFonts w:ascii="Calibri" w:hAnsi="Calibri" w:cs="Calibri"/>
                <w:color w:val="000000"/>
                <w:sz w:val="16"/>
                <w:szCs w:val="16"/>
              </w:rPr>
              <w:t>Implantação - Ferrovias</w:t>
            </w:r>
          </w:p>
        </w:tc>
        <w:tc>
          <w:tcPr>
            <w:tcW w:w="1340" w:type="dxa"/>
            <w:tcBorders>
              <w:top w:val="nil"/>
              <w:left w:val="nil"/>
              <w:bottom w:val="nil"/>
              <w:right w:val="nil"/>
            </w:tcBorders>
            <w:shd w:val="clear" w:color="auto" w:fill="auto"/>
            <w:noWrap/>
            <w:vAlign w:val="center"/>
            <w:hideMark/>
          </w:tcPr>
          <w:p w14:paraId="015982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5.324.234.547</w:t>
            </w:r>
          </w:p>
        </w:tc>
        <w:tc>
          <w:tcPr>
            <w:tcW w:w="1180" w:type="dxa"/>
            <w:tcBorders>
              <w:top w:val="nil"/>
              <w:left w:val="nil"/>
              <w:bottom w:val="nil"/>
              <w:right w:val="nil"/>
            </w:tcBorders>
            <w:shd w:val="clear" w:color="auto" w:fill="auto"/>
            <w:noWrap/>
            <w:vAlign w:val="center"/>
            <w:hideMark/>
          </w:tcPr>
          <w:p w14:paraId="61ED6FA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47.835.404</w:t>
            </w:r>
          </w:p>
        </w:tc>
        <w:tc>
          <w:tcPr>
            <w:tcW w:w="1100" w:type="dxa"/>
            <w:tcBorders>
              <w:top w:val="nil"/>
              <w:left w:val="nil"/>
              <w:bottom w:val="nil"/>
              <w:right w:val="nil"/>
            </w:tcBorders>
            <w:shd w:val="clear" w:color="auto" w:fill="auto"/>
            <w:noWrap/>
            <w:vAlign w:val="center"/>
            <w:hideMark/>
          </w:tcPr>
          <w:p w14:paraId="6CE154A0" w14:textId="70B3BE17"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163</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1B786634" w14:textId="06F7052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4F597E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5.371.883.419</w:t>
            </w:r>
          </w:p>
        </w:tc>
        <w:tc>
          <w:tcPr>
            <w:tcW w:w="960" w:type="dxa"/>
            <w:tcBorders>
              <w:top w:val="nil"/>
              <w:left w:val="nil"/>
              <w:bottom w:val="nil"/>
              <w:right w:val="nil"/>
            </w:tcBorders>
            <w:shd w:val="clear" w:color="auto" w:fill="auto"/>
            <w:noWrap/>
            <w:vAlign w:val="bottom"/>
            <w:hideMark/>
          </w:tcPr>
          <w:p w14:paraId="0CD16FE8" w14:textId="77777777" w:rsidR="007D5C15" w:rsidRDefault="007D5C15">
            <w:pPr>
              <w:jc w:val="right"/>
              <w:rPr>
                <w:rFonts w:ascii="Calibri" w:hAnsi="Calibri" w:cs="Calibri"/>
                <w:color w:val="000000"/>
                <w:sz w:val="16"/>
                <w:szCs w:val="16"/>
              </w:rPr>
            </w:pPr>
          </w:p>
        </w:tc>
      </w:tr>
      <w:tr w:rsidR="007D5C15" w14:paraId="64D7761E" w14:textId="77777777" w:rsidTr="007D5C15">
        <w:trPr>
          <w:trHeight w:val="300"/>
        </w:trPr>
        <w:tc>
          <w:tcPr>
            <w:tcW w:w="3280" w:type="dxa"/>
            <w:tcBorders>
              <w:top w:val="nil"/>
              <w:left w:val="nil"/>
              <w:bottom w:val="nil"/>
              <w:right w:val="nil"/>
            </w:tcBorders>
            <w:shd w:val="clear" w:color="auto" w:fill="auto"/>
            <w:noWrap/>
            <w:vAlign w:val="center"/>
            <w:hideMark/>
          </w:tcPr>
          <w:p w14:paraId="0A04A8AA"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6FC748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4B2C2F9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92BB53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CD3B94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177989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64246F87" w14:textId="77777777" w:rsidR="007D5C15" w:rsidRDefault="007D5C15">
            <w:pPr>
              <w:jc w:val="right"/>
              <w:rPr>
                <w:rFonts w:ascii="Calibri" w:hAnsi="Calibri" w:cs="Calibri"/>
                <w:color w:val="000000"/>
                <w:sz w:val="16"/>
                <w:szCs w:val="16"/>
              </w:rPr>
            </w:pPr>
          </w:p>
        </w:tc>
      </w:tr>
      <w:tr w:rsidR="007D5C15" w14:paraId="060CB062" w14:textId="77777777" w:rsidTr="007D5C15">
        <w:trPr>
          <w:trHeight w:val="300"/>
        </w:trPr>
        <w:tc>
          <w:tcPr>
            <w:tcW w:w="3280" w:type="dxa"/>
            <w:tcBorders>
              <w:top w:val="nil"/>
              <w:left w:val="nil"/>
              <w:bottom w:val="nil"/>
              <w:right w:val="nil"/>
            </w:tcBorders>
            <w:shd w:val="clear" w:color="auto" w:fill="auto"/>
            <w:noWrap/>
            <w:vAlign w:val="center"/>
            <w:hideMark/>
          </w:tcPr>
          <w:p w14:paraId="38DB4DAB"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503F5A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49.144.521</w:t>
            </w:r>
          </w:p>
        </w:tc>
        <w:tc>
          <w:tcPr>
            <w:tcW w:w="1180" w:type="dxa"/>
            <w:tcBorders>
              <w:top w:val="nil"/>
              <w:left w:val="nil"/>
              <w:bottom w:val="nil"/>
              <w:right w:val="nil"/>
            </w:tcBorders>
            <w:shd w:val="clear" w:color="auto" w:fill="auto"/>
            <w:noWrap/>
            <w:vAlign w:val="center"/>
            <w:hideMark/>
          </w:tcPr>
          <w:p w14:paraId="2989A2D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2.235.974</w:t>
            </w:r>
          </w:p>
        </w:tc>
        <w:tc>
          <w:tcPr>
            <w:tcW w:w="1100" w:type="dxa"/>
            <w:tcBorders>
              <w:top w:val="nil"/>
              <w:left w:val="nil"/>
              <w:bottom w:val="nil"/>
              <w:right w:val="nil"/>
            </w:tcBorders>
            <w:shd w:val="clear" w:color="auto" w:fill="auto"/>
            <w:noWrap/>
            <w:vAlign w:val="center"/>
            <w:hideMark/>
          </w:tcPr>
          <w:p w14:paraId="2037D35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8B378E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832675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51.380.495</w:t>
            </w:r>
          </w:p>
        </w:tc>
        <w:tc>
          <w:tcPr>
            <w:tcW w:w="960" w:type="dxa"/>
            <w:tcBorders>
              <w:top w:val="nil"/>
              <w:left w:val="nil"/>
              <w:bottom w:val="nil"/>
              <w:right w:val="nil"/>
            </w:tcBorders>
            <w:shd w:val="clear" w:color="auto" w:fill="auto"/>
            <w:noWrap/>
            <w:vAlign w:val="bottom"/>
            <w:hideMark/>
          </w:tcPr>
          <w:p w14:paraId="00B39FF8" w14:textId="77777777" w:rsidR="007D5C15" w:rsidRDefault="007D5C15">
            <w:pPr>
              <w:jc w:val="right"/>
              <w:rPr>
                <w:rFonts w:ascii="Calibri" w:hAnsi="Calibri" w:cs="Calibri"/>
                <w:color w:val="000000"/>
                <w:sz w:val="16"/>
                <w:szCs w:val="16"/>
              </w:rPr>
            </w:pPr>
          </w:p>
        </w:tc>
      </w:tr>
      <w:tr w:rsidR="007D5C15" w14:paraId="2A6859CC" w14:textId="77777777" w:rsidTr="007D5C15">
        <w:trPr>
          <w:trHeight w:val="300"/>
        </w:trPr>
        <w:tc>
          <w:tcPr>
            <w:tcW w:w="3280" w:type="dxa"/>
            <w:tcBorders>
              <w:top w:val="nil"/>
              <w:left w:val="nil"/>
              <w:bottom w:val="nil"/>
              <w:right w:val="nil"/>
            </w:tcBorders>
            <w:shd w:val="clear" w:color="auto" w:fill="auto"/>
            <w:noWrap/>
            <w:vAlign w:val="center"/>
            <w:hideMark/>
          </w:tcPr>
          <w:p w14:paraId="2FD7576D"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340" w:type="dxa"/>
            <w:tcBorders>
              <w:top w:val="nil"/>
              <w:left w:val="nil"/>
              <w:bottom w:val="nil"/>
              <w:right w:val="nil"/>
            </w:tcBorders>
            <w:shd w:val="clear" w:color="auto" w:fill="auto"/>
            <w:noWrap/>
            <w:vAlign w:val="center"/>
            <w:hideMark/>
          </w:tcPr>
          <w:p w14:paraId="7341BBE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5.275.090.026</w:t>
            </w:r>
          </w:p>
        </w:tc>
        <w:tc>
          <w:tcPr>
            <w:tcW w:w="1180" w:type="dxa"/>
            <w:tcBorders>
              <w:top w:val="nil"/>
              <w:left w:val="nil"/>
              <w:bottom w:val="nil"/>
              <w:right w:val="nil"/>
            </w:tcBorders>
            <w:shd w:val="clear" w:color="auto" w:fill="auto"/>
            <w:noWrap/>
            <w:vAlign w:val="center"/>
            <w:hideMark/>
          </w:tcPr>
          <w:p w14:paraId="3BD3976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45.599.430</w:t>
            </w:r>
          </w:p>
        </w:tc>
        <w:tc>
          <w:tcPr>
            <w:tcW w:w="1100" w:type="dxa"/>
            <w:tcBorders>
              <w:top w:val="nil"/>
              <w:left w:val="nil"/>
              <w:bottom w:val="nil"/>
              <w:right w:val="nil"/>
            </w:tcBorders>
            <w:shd w:val="clear" w:color="auto" w:fill="auto"/>
            <w:noWrap/>
            <w:vAlign w:val="center"/>
            <w:hideMark/>
          </w:tcPr>
          <w:p w14:paraId="3F63347D" w14:textId="04880FFE"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163</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5BE1677D" w14:textId="2BC01B5E"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14C1C9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5.320.502.923</w:t>
            </w:r>
          </w:p>
        </w:tc>
        <w:tc>
          <w:tcPr>
            <w:tcW w:w="960" w:type="dxa"/>
            <w:tcBorders>
              <w:top w:val="nil"/>
              <w:left w:val="nil"/>
              <w:bottom w:val="nil"/>
              <w:right w:val="nil"/>
            </w:tcBorders>
            <w:shd w:val="clear" w:color="auto" w:fill="auto"/>
            <w:noWrap/>
            <w:vAlign w:val="bottom"/>
            <w:hideMark/>
          </w:tcPr>
          <w:p w14:paraId="0FF0F80A" w14:textId="77777777" w:rsidR="007D5C15" w:rsidRDefault="007D5C15">
            <w:pPr>
              <w:jc w:val="right"/>
              <w:rPr>
                <w:rFonts w:ascii="Calibri" w:hAnsi="Calibri" w:cs="Calibri"/>
                <w:color w:val="000000"/>
                <w:sz w:val="16"/>
                <w:szCs w:val="16"/>
              </w:rPr>
            </w:pPr>
          </w:p>
        </w:tc>
      </w:tr>
      <w:tr w:rsidR="007D5C15" w14:paraId="397F1842" w14:textId="77777777" w:rsidTr="007D5C15">
        <w:trPr>
          <w:trHeight w:val="300"/>
        </w:trPr>
        <w:tc>
          <w:tcPr>
            <w:tcW w:w="3280" w:type="dxa"/>
            <w:tcBorders>
              <w:top w:val="nil"/>
              <w:left w:val="nil"/>
              <w:bottom w:val="nil"/>
              <w:right w:val="nil"/>
            </w:tcBorders>
            <w:shd w:val="clear" w:color="auto" w:fill="auto"/>
            <w:noWrap/>
            <w:vAlign w:val="center"/>
            <w:hideMark/>
          </w:tcPr>
          <w:p w14:paraId="0049A980" w14:textId="77777777" w:rsidR="007D5C15" w:rsidRDefault="007D5C15">
            <w:pPr>
              <w:rPr>
                <w:rFonts w:ascii="Calibri" w:hAnsi="Calibri" w:cs="Calibri"/>
                <w:color w:val="000000"/>
                <w:sz w:val="16"/>
                <w:szCs w:val="16"/>
              </w:rPr>
            </w:pPr>
            <w:r>
              <w:rPr>
                <w:rFonts w:ascii="Calibri" w:hAnsi="Calibri" w:cs="Calibri"/>
                <w:color w:val="000000"/>
                <w:sz w:val="16"/>
                <w:szCs w:val="16"/>
              </w:rPr>
              <w:t>Ativos de Concessão</w:t>
            </w:r>
          </w:p>
        </w:tc>
        <w:tc>
          <w:tcPr>
            <w:tcW w:w="1340" w:type="dxa"/>
            <w:tcBorders>
              <w:top w:val="nil"/>
              <w:left w:val="nil"/>
              <w:bottom w:val="nil"/>
              <w:right w:val="nil"/>
            </w:tcBorders>
            <w:shd w:val="clear" w:color="auto" w:fill="auto"/>
            <w:noWrap/>
            <w:vAlign w:val="center"/>
            <w:hideMark/>
          </w:tcPr>
          <w:p w14:paraId="24F844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12.230.673.127</w:t>
            </w:r>
          </w:p>
        </w:tc>
        <w:tc>
          <w:tcPr>
            <w:tcW w:w="1180" w:type="dxa"/>
            <w:tcBorders>
              <w:top w:val="nil"/>
              <w:left w:val="nil"/>
              <w:bottom w:val="nil"/>
              <w:right w:val="nil"/>
            </w:tcBorders>
            <w:shd w:val="clear" w:color="auto" w:fill="auto"/>
            <w:noWrap/>
            <w:vAlign w:val="center"/>
            <w:hideMark/>
          </w:tcPr>
          <w:p w14:paraId="6365FAE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A56D744" w14:textId="42DA339E"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2.151</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508D2E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347A7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12.230.670.976</w:t>
            </w:r>
          </w:p>
        </w:tc>
        <w:tc>
          <w:tcPr>
            <w:tcW w:w="960" w:type="dxa"/>
            <w:tcBorders>
              <w:top w:val="nil"/>
              <w:left w:val="nil"/>
              <w:bottom w:val="nil"/>
              <w:right w:val="nil"/>
            </w:tcBorders>
            <w:shd w:val="clear" w:color="auto" w:fill="auto"/>
            <w:noWrap/>
            <w:vAlign w:val="bottom"/>
            <w:hideMark/>
          </w:tcPr>
          <w:p w14:paraId="7EE8868F" w14:textId="77777777" w:rsidR="007D5C15" w:rsidRDefault="007D5C15">
            <w:pPr>
              <w:jc w:val="right"/>
              <w:rPr>
                <w:rFonts w:ascii="Calibri" w:hAnsi="Calibri" w:cs="Calibri"/>
                <w:color w:val="000000"/>
                <w:sz w:val="16"/>
                <w:szCs w:val="16"/>
              </w:rPr>
            </w:pPr>
          </w:p>
        </w:tc>
      </w:tr>
      <w:tr w:rsidR="007D5C15" w14:paraId="317C6064" w14:textId="77777777" w:rsidTr="007D5C15">
        <w:trPr>
          <w:trHeight w:val="300"/>
        </w:trPr>
        <w:tc>
          <w:tcPr>
            <w:tcW w:w="3280" w:type="dxa"/>
            <w:tcBorders>
              <w:top w:val="nil"/>
              <w:left w:val="nil"/>
              <w:bottom w:val="nil"/>
              <w:right w:val="nil"/>
            </w:tcBorders>
            <w:shd w:val="clear" w:color="auto" w:fill="auto"/>
            <w:noWrap/>
            <w:vAlign w:val="center"/>
            <w:hideMark/>
          </w:tcPr>
          <w:p w14:paraId="5BD25CA3"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3038D00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2.606.984.696</w:t>
            </w:r>
          </w:p>
        </w:tc>
        <w:tc>
          <w:tcPr>
            <w:tcW w:w="1180" w:type="dxa"/>
            <w:tcBorders>
              <w:top w:val="nil"/>
              <w:left w:val="nil"/>
              <w:bottom w:val="nil"/>
              <w:right w:val="nil"/>
            </w:tcBorders>
            <w:shd w:val="clear" w:color="auto" w:fill="auto"/>
            <w:noWrap/>
            <w:vAlign w:val="center"/>
            <w:hideMark/>
          </w:tcPr>
          <w:p w14:paraId="0E925F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06E8C8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C12E95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C8EB2E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2.606.984.696</w:t>
            </w:r>
          </w:p>
        </w:tc>
        <w:tc>
          <w:tcPr>
            <w:tcW w:w="960" w:type="dxa"/>
            <w:tcBorders>
              <w:top w:val="nil"/>
              <w:left w:val="nil"/>
              <w:bottom w:val="nil"/>
              <w:right w:val="nil"/>
            </w:tcBorders>
            <w:shd w:val="clear" w:color="auto" w:fill="auto"/>
            <w:noWrap/>
            <w:vAlign w:val="center"/>
            <w:hideMark/>
          </w:tcPr>
          <w:p w14:paraId="597325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 e 2,86</w:t>
            </w:r>
          </w:p>
        </w:tc>
      </w:tr>
      <w:tr w:rsidR="007D5C15" w14:paraId="23079A14" w14:textId="77777777" w:rsidTr="007D5C15">
        <w:trPr>
          <w:trHeight w:val="300"/>
        </w:trPr>
        <w:tc>
          <w:tcPr>
            <w:tcW w:w="3280" w:type="dxa"/>
            <w:tcBorders>
              <w:top w:val="nil"/>
              <w:left w:val="nil"/>
              <w:bottom w:val="nil"/>
              <w:right w:val="nil"/>
            </w:tcBorders>
            <w:shd w:val="clear" w:color="auto" w:fill="auto"/>
            <w:noWrap/>
            <w:vAlign w:val="center"/>
            <w:hideMark/>
          </w:tcPr>
          <w:p w14:paraId="0B8A98C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5F1493F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4.928.867.968</w:t>
            </w:r>
          </w:p>
        </w:tc>
        <w:tc>
          <w:tcPr>
            <w:tcW w:w="1180" w:type="dxa"/>
            <w:tcBorders>
              <w:top w:val="nil"/>
              <w:left w:val="nil"/>
              <w:bottom w:val="nil"/>
              <w:right w:val="nil"/>
            </w:tcBorders>
            <w:shd w:val="clear" w:color="auto" w:fill="auto"/>
            <w:noWrap/>
            <w:vAlign w:val="center"/>
            <w:hideMark/>
          </w:tcPr>
          <w:p w14:paraId="337E2E7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ACA92F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8748C2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A31BB7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4.928.867.968</w:t>
            </w:r>
          </w:p>
        </w:tc>
        <w:tc>
          <w:tcPr>
            <w:tcW w:w="960" w:type="dxa"/>
            <w:tcBorders>
              <w:top w:val="nil"/>
              <w:left w:val="nil"/>
              <w:bottom w:val="nil"/>
              <w:right w:val="nil"/>
            </w:tcBorders>
            <w:shd w:val="clear" w:color="auto" w:fill="auto"/>
            <w:noWrap/>
            <w:vAlign w:val="center"/>
            <w:hideMark/>
          </w:tcPr>
          <w:p w14:paraId="70F285E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 e 2,86</w:t>
            </w:r>
          </w:p>
        </w:tc>
      </w:tr>
      <w:tr w:rsidR="007D5C15" w14:paraId="177F0033" w14:textId="77777777" w:rsidTr="007D5C15">
        <w:trPr>
          <w:trHeight w:val="300"/>
        </w:trPr>
        <w:tc>
          <w:tcPr>
            <w:tcW w:w="3280" w:type="dxa"/>
            <w:tcBorders>
              <w:top w:val="nil"/>
              <w:left w:val="nil"/>
              <w:bottom w:val="nil"/>
              <w:right w:val="nil"/>
            </w:tcBorders>
            <w:shd w:val="clear" w:color="auto" w:fill="auto"/>
            <w:noWrap/>
            <w:vAlign w:val="center"/>
            <w:hideMark/>
          </w:tcPr>
          <w:p w14:paraId="75AEBCB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4B8AB55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4.685.811.003</w:t>
            </w:r>
          </w:p>
        </w:tc>
        <w:tc>
          <w:tcPr>
            <w:tcW w:w="1180" w:type="dxa"/>
            <w:tcBorders>
              <w:top w:val="nil"/>
              <w:left w:val="nil"/>
              <w:bottom w:val="nil"/>
              <w:right w:val="nil"/>
            </w:tcBorders>
            <w:shd w:val="clear" w:color="auto" w:fill="auto"/>
            <w:noWrap/>
            <w:vAlign w:val="center"/>
            <w:hideMark/>
          </w:tcPr>
          <w:p w14:paraId="235A893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34EE3F0" w14:textId="17D77828"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2.151</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648B49A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E9643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4.685.808.852</w:t>
            </w:r>
          </w:p>
        </w:tc>
        <w:tc>
          <w:tcPr>
            <w:tcW w:w="960" w:type="dxa"/>
            <w:tcBorders>
              <w:top w:val="nil"/>
              <w:left w:val="nil"/>
              <w:bottom w:val="nil"/>
              <w:right w:val="nil"/>
            </w:tcBorders>
            <w:shd w:val="clear" w:color="auto" w:fill="auto"/>
            <w:noWrap/>
            <w:vAlign w:val="bottom"/>
            <w:hideMark/>
          </w:tcPr>
          <w:p w14:paraId="75A35EF6" w14:textId="77777777" w:rsidR="007D5C15" w:rsidRDefault="007D5C15">
            <w:pPr>
              <w:jc w:val="right"/>
              <w:rPr>
                <w:rFonts w:ascii="Calibri" w:hAnsi="Calibri" w:cs="Calibri"/>
                <w:color w:val="000000"/>
                <w:sz w:val="16"/>
                <w:szCs w:val="16"/>
              </w:rPr>
            </w:pPr>
          </w:p>
        </w:tc>
      </w:tr>
      <w:tr w:rsidR="007D5C15" w14:paraId="2A48AE01" w14:textId="77777777" w:rsidTr="007D5C15">
        <w:trPr>
          <w:trHeight w:val="300"/>
        </w:trPr>
        <w:tc>
          <w:tcPr>
            <w:tcW w:w="3280" w:type="dxa"/>
            <w:tcBorders>
              <w:top w:val="nil"/>
              <w:left w:val="nil"/>
              <w:bottom w:val="nil"/>
              <w:right w:val="nil"/>
            </w:tcBorders>
            <w:shd w:val="clear" w:color="auto" w:fill="auto"/>
            <w:noWrap/>
            <w:vAlign w:val="center"/>
            <w:hideMark/>
          </w:tcPr>
          <w:p w14:paraId="7E376FAD"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340" w:type="dxa"/>
            <w:tcBorders>
              <w:top w:val="nil"/>
              <w:left w:val="nil"/>
              <w:bottom w:val="nil"/>
              <w:right w:val="nil"/>
            </w:tcBorders>
            <w:shd w:val="clear" w:color="auto" w:fill="auto"/>
            <w:noWrap/>
            <w:vAlign w:val="center"/>
            <w:hideMark/>
          </w:tcPr>
          <w:p w14:paraId="2FC4472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9.009.461</w:t>
            </w:r>
          </w:p>
        </w:tc>
        <w:tc>
          <w:tcPr>
            <w:tcW w:w="1180" w:type="dxa"/>
            <w:tcBorders>
              <w:top w:val="nil"/>
              <w:left w:val="nil"/>
              <w:bottom w:val="nil"/>
              <w:right w:val="nil"/>
            </w:tcBorders>
            <w:shd w:val="clear" w:color="auto" w:fill="auto"/>
            <w:noWrap/>
            <w:vAlign w:val="center"/>
            <w:hideMark/>
          </w:tcPr>
          <w:p w14:paraId="17EB18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10E7B7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3A23AE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1BA60C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9.009.461</w:t>
            </w:r>
          </w:p>
        </w:tc>
        <w:tc>
          <w:tcPr>
            <w:tcW w:w="960" w:type="dxa"/>
            <w:tcBorders>
              <w:top w:val="nil"/>
              <w:left w:val="nil"/>
              <w:bottom w:val="nil"/>
              <w:right w:val="nil"/>
            </w:tcBorders>
            <w:shd w:val="clear" w:color="auto" w:fill="auto"/>
            <w:noWrap/>
            <w:vAlign w:val="center"/>
            <w:hideMark/>
          </w:tcPr>
          <w:p w14:paraId="761F4FE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 a 30</w:t>
            </w:r>
          </w:p>
        </w:tc>
      </w:tr>
      <w:tr w:rsidR="007D5C15" w14:paraId="3F811CE5" w14:textId="77777777" w:rsidTr="007D5C15">
        <w:trPr>
          <w:trHeight w:val="300"/>
        </w:trPr>
        <w:tc>
          <w:tcPr>
            <w:tcW w:w="3280" w:type="dxa"/>
            <w:tcBorders>
              <w:top w:val="nil"/>
              <w:left w:val="nil"/>
              <w:bottom w:val="nil"/>
              <w:right w:val="nil"/>
            </w:tcBorders>
            <w:shd w:val="clear" w:color="auto" w:fill="auto"/>
            <w:noWrap/>
            <w:vAlign w:val="center"/>
            <w:hideMark/>
          </w:tcPr>
          <w:p w14:paraId="41481DA0" w14:textId="77777777" w:rsidR="007D5C15" w:rsidRDefault="007D5C15">
            <w:pPr>
              <w:rPr>
                <w:rFonts w:ascii="Calibri" w:hAnsi="Calibri" w:cs="Calibri"/>
                <w:color w:val="000000"/>
                <w:sz w:val="16"/>
                <w:szCs w:val="16"/>
              </w:rPr>
            </w:pPr>
            <w:r>
              <w:rPr>
                <w:rFonts w:ascii="Calibri" w:hAnsi="Calibri" w:cs="Calibri"/>
                <w:color w:val="000000"/>
                <w:sz w:val="16"/>
                <w:szCs w:val="16"/>
              </w:rPr>
              <w:t>CMT Lei 8.200/91</w:t>
            </w:r>
          </w:p>
        </w:tc>
        <w:tc>
          <w:tcPr>
            <w:tcW w:w="1340" w:type="dxa"/>
            <w:tcBorders>
              <w:top w:val="nil"/>
              <w:left w:val="nil"/>
              <w:bottom w:val="nil"/>
              <w:right w:val="nil"/>
            </w:tcBorders>
            <w:shd w:val="clear" w:color="auto" w:fill="auto"/>
            <w:noWrap/>
            <w:vAlign w:val="center"/>
            <w:hideMark/>
          </w:tcPr>
          <w:p w14:paraId="06A564F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283.967</w:t>
            </w:r>
          </w:p>
        </w:tc>
        <w:tc>
          <w:tcPr>
            <w:tcW w:w="1180" w:type="dxa"/>
            <w:tcBorders>
              <w:top w:val="nil"/>
              <w:left w:val="nil"/>
              <w:bottom w:val="nil"/>
              <w:right w:val="nil"/>
            </w:tcBorders>
            <w:shd w:val="clear" w:color="auto" w:fill="auto"/>
            <w:noWrap/>
            <w:vAlign w:val="center"/>
            <w:hideMark/>
          </w:tcPr>
          <w:p w14:paraId="121FD39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A04281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C838A1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D5699D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283.967</w:t>
            </w:r>
          </w:p>
        </w:tc>
        <w:tc>
          <w:tcPr>
            <w:tcW w:w="960" w:type="dxa"/>
            <w:tcBorders>
              <w:top w:val="nil"/>
              <w:left w:val="nil"/>
              <w:bottom w:val="nil"/>
              <w:right w:val="nil"/>
            </w:tcBorders>
            <w:shd w:val="clear" w:color="auto" w:fill="auto"/>
            <w:noWrap/>
            <w:vAlign w:val="bottom"/>
            <w:hideMark/>
          </w:tcPr>
          <w:p w14:paraId="1E5860AA" w14:textId="77777777" w:rsidR="007D5C15" w:rsidRDefault="007D5C15">
            <w:pPr>
              <w:jc w:val="right"/>
              <w:rPr>
                <w:rFonts w:ascii="Calibri" w:hAnsi="Calibri" w:cs="Calibri"/>
                <w:color w:val="000000"/>
                <w:sz w:val="16"/>
                <w:szCs w:val="16"/>
              </w:rPr>
            </w:pPr>
          </w:p>
        </w:tc>
      </w:tr>
      <w:tr w:rsidR="007D5C15" w14:paraId="031252E9" w14:textId="77777777" w:rsidTr="007D5C15">
        <w:trPr>
          <w:trHeight w:val="75"/>
        </w:trPr>
        <w:tc>
          <w:tcPr>
            <w:tcW w:w="3280" w:type="dxa"/>
            <w:tcBorders>
              <w:top w:val="nil"/>
              <w:left w:val="nil"/>
              <w:bottom w:val="nil"/>
              <w:right w:val="nil"/>
            </w:tcBorders>
            <w:shd w:val="clear" w:color="auto" w:fill="auto"/>
            <w:noWrap/>
            <w:vAlign w:val="bottom"/>
            <w:hideMark/>
          </w:tcPr>
          <w:p w14:paraId="573E4D70" w14:textId="77777777" w:rsidR="007D5C15" w:rsidRDefault="007D5C15">
            <w:pPr>
              <w:rPr>
                <w:sz w:val="20"/>
                <w:szCs w:val="20"/>
              </w:rPr>
            </w:pPr>
          </w:p>
        </w:tc>
        <w:tc>
          <w:tcPr>
            <w:tcW w:w="1340" w:type="dxa"/>
            <w:tcBorders>
              <w:top w:val="nil"/>
              <w:left w:val="nil"/>
              <w:bottom w:val="nil"/>
              <w:right w:val="nil"/>
            </w:tcBorders>
            <w:shd w:val="clear" w:color="auto" w:fill="auto"/>
            <w:noWrap/>
            <w:vAlign w:val="bottom"/>
            <w:hideMark/>
          </w:tcPr>
          <w:p w14:paraId="0C2DB023"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4FCAD826"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33D314CE"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43D1E4FF"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664AF362"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6467F441" w14:textId="77777777" w:rsidR="007D5C15" w:rsidRDefault="007D5C15">
            <w:pPr>
              <w:rPr>
                <w:sz w:val="20"/>
                <w:szCs w:val="20"/>
              </w:rPr>
            </w:pPr>
          </w:p>
        </w:tc>
      </w:tr>
      <w:tr w:rsidR="007D5C15" w14:paraId="5A9D7E48"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71035A5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340" w:type="dxa"/>
            <w:tcBorders>
              <w:top w:val="single" w:sz="8" w:space="0" w:color="auto"/>
              <w:left w:val="nil"/>
              <w:bottom w:val="single" w:sz="8" w:space="0" w:color="auto"/>
              <w:right w:val="nil"/>
            </w:tcBorders>
            <w:shd w:val="clear" w:color="auto" w:fill="auto"/>
            <w:noWrap/>
            <w:vAlign w:val="center"/>
            <w:hideMark/>
          </w:tcPr>
          <w:p w14:paraId="28AD56BC"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18.128.025.421</w:t>
            </w:r>
          </w:p>
        </w:tc>
        <w:tc>
          <w:tcPr>
            <w:tcW w:w="1180" w:type="dxa"/>
            <w:tcBorders>
              <w:top w:val="single" w:sz="8" w:space="0" w:color="auto"/>
              <w:left w:val="nil"/>
              <w:bottom w:val="single" w:sz="8" w:space="0" w:color="auto"/>
              <w:right w:val="nil"/>
            </w:tcBorders>
            <w:shd w:val="clear" w:color="auto" w:fill="auto"/>
            <w:noWrap/>
            <w:vAlign w:val="center"/>
            <w:hideMark/>
          </w:tcPr>
          <w:p w14:paraId="1CE52B6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47.980.134</w:t>
            </w:r>
          </w:p>
        </w:tc>
        <w:tc>
          <w:tcPr>
            <w:tcW w:w="1100" w:type="dxa"/>
            <w:tcBorders>
              <w:top w:val="single" w:sz="8" w:space="0" w:color="auto"/>
              <w:left w:val="nil"/>
              <w:bottom w:val="single" w:sz="8" w:space="0" w:color="auto"/>
              <w:right w:val="nil"/>
            </w:tcBorders>
            <w:shd w:val="clear" w:color="auto" w:fill="auto"/>
            <w:noWrap/>
            <w:vAlign w:val="center"/>
            <w:hideMark/>
          </w:tcPr>
          <w:p w14:paraId="1EBF2F11" w14:textId="52ADE9F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874.120</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277D6370" w14:textId="161FAC2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186.371</w:t>
            </w:r>
            <w:r>
              <w:rPr>
                <w:rFonts w:ascii="Calibri" w:hAnsi="Calibri" w:cs="Calibri"/>
                <w:b/>
                <w:bCs/>
                <w:color w:val="000000"/>
                <w:sz w:val="16"/>
                <w:szCs w:val="16"/>
              </w:rPr>
              <w:t>)</w:t>
            </w:r>
          </w:p>
        </w:tc>
        <w:tc>
          <w:tcPr>
            <w:tcW w:w="1320" w:type="dxa"/>
            <w:tcBorders>
              <w:top w:val="single" w:sz="8" w:space="0" w:color="auto"/>
              <w:left w:val="nil"/>
              <w:bottom w:val="single" w:sz="8" w:space="0" w:color="auto"/>
              <w:right w:val="nil"/>
            </w:tcBorders>
            <w:shd w:val="clear" w:color="auto" w:fill="auto"/>
            <w:noWrap/>
            <w:vAlign w:val="center"/>
            <w:hideMark/>
          </w:tcPr>
          <w:p w14:paraId="105C856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18.174.945.064</w:t>
            </w:r>
          </w:p>
        </w:tc>
        <w:tc>
          <w:tcPr>
            <w:tcW w:w="960" w:type="dxa"/>
            <w:tcBorders>
              <w:top w:val="single" w:sz="8" w:space="0" w:color="auto"/>
              <w:left w:val="nil"/>
              <w:bottom w:val="single" w:sz="8" w:space="0" w:color="auto"/>
              <w:right w:val="nil"/>
            </w:tcBorders>
            <w:shd w:val="clear" w:color="auto" w:fill="auto"/>
            <w:noWrap/>
            <w:vAlign w:val="center"/>
            <w:hideMark/>
          </w:tcPr>
          <w:p w14:paraId="4875648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w:t>
            </w:r>
          </w:p>
        </w:tc>
      </w:tr>
      <w:tr w:rsidR="007D5C15" w14:paraId="708CE1A1" w14:textId="77777777" w:rsidTr="007D5C15">
        <w:trPr>
          <w:trHeight w:val="120"/>
        </w:trPr>
        <w:tc>
          <w:tcPr>
            <w:tcW w:w="3280" w:type="dxa"/>
            <w:tcBorders>
              <w:top w:val="nil"/>
              <w:left w:val="nil"/>
              <w:bottom w:val="nil"/>
              <w:right w:val="nil"/>
            </w:tcBorders>
            <w:shd w:val="clear" w:color="auto" w:fill="auto"/>
            <w:noWrap/>
            <w:vAlign w:val="bottom"/>
            <w:hideMark/>
          </w:tcPr>
          <w:p w14:paraId="67026CB1" w14:textId="77777777" w:rsidR="007D5C15" w:rsidRDefault="007D5C15">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6310A8A7"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1122ED28"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03F0CCE2"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47F0BA2A"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7922C2B5"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459497B5" w14:textId="77777777" w:rsidR="007D5C15" w:rsidRDefault="007D5C15">
            <w:pPr>
              <w:rPr>
                <w:sz w:val="20"/>
                <w:szCs w:val="20"/>
              </w:rPr>
            </w:pPr>
          </w:p>
        </w:tc>
      </w:tr>
      <w:tr w:rsidR="007D5C15" w14:paraId="69F8E8D7"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67B8C663"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(Redução ao Valor Recuperável - FNS) (3)</w:t>
            </w:r>
          </w:p>
        </w:tc>
        <w:tc>
          <w:tcPr>
            <w:tcW w:w="1340" w:type="dxa"/>
            <w:tcBorders>
              <w:top w:val="single" w:sz="8" w:space="0" w:color="auto"/>
              <w:left w:val="nil"/>
              <w:bottom w:val="single" w:sz="8" w:space="0" w:color="auto"/>
              <w:right w:val="nil"/>
            </w:tcBorders>
            <w:shd w:val="clear" w:color="auto" w:fill="auto"/>
            <w:noWrap/>
            <w:vAlign w:val="center"/>
            <w:hideMark/>
          </w:tcPr>
          <w:p w14:paraId="369FA932" w14:textId="764ED30C"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11.354.416.372</w:t>
            </w:r>
            <w:r>
              <w:rPr>
                <w:rFonts w:ascii="Calibri" w:hAnsi="Calibri" w:cs="Calibri"/>
                <w:b/>
                <w:bCs/>
                <w:color w:val="000000"/>
                <w:sz w:val="16"/>
                <w:szCs w:val="16"/>
              </w:rPr>
              <w:t>)</w:t>
            </w:r>
          </w:p>
        </w:tc>
        <w:tc>
          <w:tcPr>
            <w:tcW w:w="1180" w:type="dxa"/>
            <w:tcBorders>
              <w:top w:val="single" w:sz="8" w:space="0" w:color="auto"/>
              <w:left w:val="nil"/>
              <w:bottom w:val="single" w:sz="8" w:space="0" w:color="auto"/>
              <w:right w:val="nil"/>
            </w:tcBorders>
            <w:shd w:val="clear" w:color="auto" w:fill="auto"/>
            <w:noWrap/>
            <w:vAlign w:val="center"/>
            <w:hideMark/>
          </w:tcPr>
          <w:p w14:paraId="262AA5DA"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100" w:type="dxa"/>
            <w:tcBorders>
              <w:top w:val="single" w:sz="8" w:space="0" w:color="auto"/>
              <w:left w:val="nil"/>
              <w:bottom w:val="single" w:sz="8" w:space="0" w:color="auto"/>
              <w:right w:val="nil"/>
            </w:tcBorders>
            <w:shd w:val="clear" w:color="auto" w:fill="auto"/>
            <w:noWrap/>
            <w:vAlign w:val="center"/>
            <w:hideMark/>
          </w:tcPr>
          <w:p w14:paraId="4D2968F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single" w:sz="8" w:space="0" w:color="auto"/>
              <w:left w:val="nil"/>
              <w:bottom w:val="single" w:sz="8" w:space="0" w:color="auto"/>
              <w:right w:val="nil"/>
            </w:tcBorders>
            <w:shd w:val="clear" w:color="auto" w:fill="auto"/>
            <w:noWrap/>
            <w:vAlign w:val="center"/>
            <w:hideMark/>
          </w:tcPr>
          <w:p w14:paraId="48ADDF72"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5161E5F7" w14:textId="4E7E822C"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11.354.416.372</w:t>
            </w:r>
            <w:r>
              <w:rPr>
                <w:rFonts w:ascii="Calibri" w:hAnsi="Calibri" w:cs="Calibri"/>
                <w:b/>
                <w:bCs/>
                <w:color w:val="000000"/>
                <w:sz w:val="16"/>
                <w:szCs w:val="16"/>
              </w:rPr>
              <w:t>)</w:t>
            </w:r>
          </w:p>
        </w:tc>
        <w:tc>
          <w:tcPr>
            <w:tcW w:w="960" w:type="dxa"/>
            <w:tcBorders>
              <w:top w:val="single" w:sz="8" w:space="0" w:color="auto"/>
              <w:left w:val="nil"/>
              <w:bottom w:val="single" w:sz="8" w:space="0" w:color="auto"/>
              <w:right w:val="nil"/>
            </w:tcBorders>
            <w:shd w:val="clear" w:color="auto" w:fill="auto"/>
            <w:noWrap/>
            <w:vAlign w:val="center"/>
            <w:hideMark/>
          </w:tcPr>
          <w:p w14:paraId="33C00E7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r w:rsidR="007D5C15" w14:paraId="6AE8CDC9" w14:textId="77777777" w:rsidTr="007D5C15">
        <w:trPr>
          <w:trHeight w:val="300"/>
        </w:trPr>
        <w:tc>
          <w:tcPr>
            <w:tcW w:w="3280" w:type="dxa"/>
            <w:tcBorders>
              <w:top w:val="nil"/>
              <w:left w:val="nil"/>
              <w:bottom w:val="nil"/>
              <w:right w:val="nil"/>
            </w:tcBorders>
            <w:shd w:val="clear" w:color="auto" w:fill="auto"/>
            <w:noWrap/>
            <w:vAlign w:val="center"/>
            <w:hideMark/>
          </w:tcPr>
          <w:p w14:paraId="0D095D9F"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Estudos e Projetos - FNS</w:t>
            </w:r>
          </w:p>
        </w:tc>
        <w:tc>
          <w:tcPr>
            <w:tcW w:w="1340" w:type="dxa"/>
            <w:tcBorders>
              <w:top w:val="nil"/>
              <w:left w:val="nil"/>
              <w:bottom w:val="nil"/>
              <w:right w:val="nil"/>
            </w:tcBorders>
            <w:shd w:val="clear" w:color="auto" w:fill="auto"/>
            <w:noWrap/>
            <w:vAlign w:val="center"/>
            <w:hideMark/>
          </w:tcPr>
          <w:p w14:paraId="3B59444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6A9C1A8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1B2674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430545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D20C07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center"/>
            <w:hideMark/>
          </w:tcPr>
          <w:p w14:paraId="2C844F74" w14:textId="77777777" w:rsidR="007D5C15" w:rsidRDefault="007D5C15">
            <w:pPr>
              <w:jc w:val="right"/>
              <w:rPr>
                <w:rFonts w:ascii="Calibri" w:hAnsi="Calibri" w:cs="Calibri"/>
                <w:color w:val="000000"/>
                <w:sz w:val="16"/>
                <w:szCs w:val="16"/>
              </w:rPr>
            </w:pPr>
          </w:p>
        </w:tc>
      </w:tr>
      <w:tr w:rsidR="007D5C15" w14:paraId="6AF730EF" w14:textId="77777777" w:rsidTr="007D5C15">
        <w:trPr>
          <w:trHeight w:val="300"/>
        </w:trPr>
        <w:tc>
          <w:tcPr>
            <w:tcW w:w="3280" w:type="dxa"/>
            <w:tcBorders>
              <w:top w:val="nil"/>
              <w:left w:val="nil"/>
              <w:bottom w:val="nil"/>
              <w:right w:val="nil"/>
            </w:tcBorders>
            <w:shd w:val="clear" w:color="auto" w:fill="auto"/>
            <w:noWrap/>
            <w:vAlign w:val="center"/>
            <w:hideMark/>
          </w:tcPr>
          <w:p w14:paraId="002B7E2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Implantação - Ferrovias - FNS</w:t>
            </w:r>
          </w:p>
        </w:tc>
        <w:tc>
          <w:tcPr>
            <w:tcW w:w="1340" w:type="dxa"/>
            <w:tcBorders>
              <w:top w:val="nil"/>
              <w:left w:val="nil"/>
              <w:bottom w:val="nil"/>
              <w:right w:val="nil"/>
            </w:tcBorders>
            <w:shd w:val="clear" w:color="auto" w:fill="auto"/>
            <w:noWrap/>
            <w:vAlign w:val="center"/>
            <w:hideMark/>
          </w:tcPr>
          <w:p w14:paraId="1F934176" w14:textId="043FE66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49.144.520</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F43148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B782E6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C99F74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9AFECA8" w14:textId="0A1D5C84"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49.144.520</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7D16B3A8" w14:textId="77777777" w:rsidR="007D5C15" w:rsidRDefault="007D5C15">
            <w:pPr>
              <w:jc w:val="right"/>
              <w:rPr>
                <w:rFonts w:ascii="Calibri" w:hAnsi="Calibri" w:cs="Calibri"/>
                <w:color w:val="000000"/>
                <w:sz w:val="16"/>
                <w:szCs w:val="16"/>
              </w:rPr>
            </w:pPr>
          </w:p>
        </w:tc>
      </w:tr>
      <w:tr w:rsidR="007D5C15" w14:paraId="4A9E2C22" w14:textId="77777777" w:rsidTr="007D5C15">
        <w:trPr>
          <w:trHeight w:val="300"/>
        </w:trPr>
        <w:tc>
          <w:tcPr>
            <w:tcW w:w="3280" w:type="dxa"/>
            <w:tcBorders>
              <w:top w:val="nil"/>
              <w:left w:val="nil"/>
              <w:bottom w:val="nil"/>
              <w:right w:val="nil"/>
            </w:tcBorders>
            <w:shd w:val="clear" w:color="auto" w:fill="auto"/>
            <w:noWrap/>
            <w:vAlign w:val="center"/>
            <w:hideMark/>
          </w:tcPr>
          <w:p w14:paraId="281D393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340" w:type="dxa"/>
            <w:tcBorders>
              <w:top w:val="nil"/>
              <w:left w:val="nil"/>
              <w:bottom w:val="nil"/>
              <w:right w:val="nil"/>
            </w:tcBorders>
            <w:shd w:val="clear" w:color="auto" w:fill="auto"/>
            <w:noWrap/>
            <w:vAlign w:val="center"/>
            <w:hideMark/>
          </w:tcPr>
          <w:p w14:paraId="042988BE" w14:textId="16A75DD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12.221.663.667</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486FA19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D97CD8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3B5083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309F596" w14:textId="234A291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12.221.663.667</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01F44C7" w14:textId="77777777" w:rsidR="007D5C15" w:rsidRDefault="007D5C15">
            <w:pPr>
              <w:jc w:val="right"/>
              <w:rPr>
                <w:rFonts w:ascii="Calibri" w:hAnsi="Calibri" w:cs="Calibri"/>
                <w:color w:val="000000"/>
                <w:sz w:val="16"/>
                <w:szCs w:val="16"/>
              </w:rPr>
            </w:pPr>
          </w:p>
        </w:tc>
      </w:tr>
      <w:tr w:rsidR="007D5C15" w14:paraId="4D99600C" w14:textId="77777777" w:rsidTr="007D5C15">
        <w:trPr>
          <w:trHeight w:val="300"/>
        </w:trPr>
        <w:tc>
          <w:tcPr>
            <w:tcW w:w="3280" w:type="dxa"/>
            <w:tcBorders>
              <w:top w:val="nil"/>
              <w:left w:val="nil"/>
              <w:bottom w:val="nil"/>
              <w:right w:val="nil"/>
            </w:tcBorders>
            <w:shd w:val="clear" w:color="auto" w:fill="auto"/>
            <w:noWrap/>
            <w:vAlign w:val="center"/>
            <w:hideMark/>
          </w:tcPr>
          <w:p w14:paraId="310FE3C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CMT Lei 8.200/91</w:t>
            </w:r>
          </w:p>
        </w:tc>
        <w:tc>
          <w:tcPr>
            <w:tcW w:w="1340" w:type="dxa"/>
            <w:tcBorders>
              <w:top w:val="nil"/>
              <w:left w:val="nil"/>
              <w:bottom w:val="nil"/>
              <w:right w:val="nil"/>
            </w:tcBorders>
            <w:shd w:val="clear" w:color="auto" w:fill="auto"/>
            <w:noWrap/>
            <w:vAlign w:val="center"/>
            <w:hideMark/>
          </w:tcPr>
          <w:p w14:paraId="49A21FD6" w14:textId="4FDCDE9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283.968</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BAC26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656096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DB2B26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7B738716" w14:textId="4024661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283.968</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1A125D7E" w14:textId="77777777" w:rsidR="007D5C15" w:rsidRDefault="007D5C15">
            <w:pPr>
              <w:jc w:val="right"/>
              <w:rPr>
                <w:rFonts w:ascii="Calibri" w:hAnsi="Calibri" w:cs="Calibri"/>
                <w:color w:val="000000"/>
                <w:sz w:val="16"/>
                <w:szCs w:val="16"/>
              </w:rPr>
            </w:pPr>
          </w:p>
        </w:tc>
      </w:tr>
      <w:tr w:rsidR="007D5C15" w14:paraId="6FFD75B1" w14:textId="77777777" w:rsidTr="007D5C15">
        <w:trPr>
          <w:trHeight w:val="315"/>
        </w:trPr>
        <w:tc>
          <w:tcPr>
            <w:tcW w:w="3280" w:type="dxa"/>
            <w:tcBorders>
              <w:top w:val="nil"/>
              <w:left w:val="nil"/>
              <w:bottom w:val="nil"/>
              <w:right w:val="nil"/>
            </w:tcBorders>
            <w:shd w:val="clear" w:color="auto" w:fill="auto"/>
            <w:noWrap/>
            <w:vAlign w:val="center"/>
            <w:hideMark/>
          </w:tcPr>
          <w:p w14:paraId="10068BD2"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340" w:type="dxa"/>
            <w:tcBorders>
              <w:top w:val="nil"/>
              <w:left w:val="nil"/>
              <w:bottom w:val="nil"/>
              <w:right w:val="nil"/>
            </w:tcBorders>
            <w:shd w:val="clear" w:color="auto" w:fill="auto"/>
            <w:noWrap/>
            <w:vAlign w:val="center"/>
            <w:hideMark/>
          </w:tcPr>
          <w:p w14:paraId="662EBA7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916.675.783</w:t>
            </w:r>
          </w:p>
        </w:tc>
        <w:tc>
          <w:tcPr>
            <w:tcW w:w="1180" w:type="dxa"/>
            <w:tcBorders>
              <w:top w:val="nil"/>
              <w:left w:val="nil"/>
              <w:bottom w:val="nil"/>
              <w:right w:val="nil"/>
            </w:tcBorders>
            <w:shd w:val="clear" w:color="auto" w:fill="auto"/>
            <w:noWrap/>
            <w:vAlign w:val="center"/>
            <w:hideMark/>
          </w:tcPr>
          <w:p w14:paraId="29B597B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68A31C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EA57C0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D93403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916.675.783</w:t>
            </w:r>
          </w:p>
        </w:tc>
        <w:tc>
          <w:tcPr>
            <w:tcW w:w="960" w:type="dxa"/>
            <w:tcBorders>
              <w:top w:val="nil"/>
              <w:left w:val="nil"/>
              <w:bottom w:val="nil"/>
              <w:right w:val="nil"/>
            </w:tcBorders>
            <w:shd w:val="clear" w:color="auto" w:fill="auto"/>
            <w:noWrap/>
            <w:vAlign w:val="center"/>
            <w:hideMark/>
          </w:tcPr>
          <w:p w14:paraId="7512DEE2" w14:textId="77777777" w:rsidR="007D5C15" w:rsidRDefault="007D5C15">
            <w:pPr>
              <w:jc w:val="right"/>
              <w:rPr>
                <w:rFonts w:ascii="Calibri" w:hAnsi="Calibri" w:cs="Calibri"/>
                <w:color w:val="000000"/>
                <w:sz w:val="16"/>
                <w:szCs w:val="16"/>
              </w:rPr>
            </w:pPr>
          </w:p>
        </w:tc>
      </w:tr>
      <w:tr w:rsidR="007D5C15" w14:paraId="218C7F0F" w14:textId="77777777" w:rsidTr="007D5C15">
        <w:trPr>
          <w:trHeight w:val="135"/>
        </w:trPr>
        <w:tc>
          <w:tcPr>
            <w:tcW w:w="3280" w:type="dxa"/>
            <w:tcBorders>
              <w:top w:val="single" w:sz="8" w:space="0" w:color="auto"/>
              <w:left w:val="nil"/>
              <w:bottom w:val="single" w:sz="8" w:space="0" w:color="auto"/>
              <w:right w:val="nil"/>
            </w:tcBorders>
            <w:shd w:val="clear" w:color="auto" w:fill="auto"/>
            <w:noWrap/>
            <w:vAlign w:val="bottom"/>
            <w:hideMark/>
          </w:tcPr>
          <w:p w14:paraId="6998EF39" w14:textId="77777777" w:rsidR="007D5C15" w:rsidRDefault="007D5C15">
            <w:pPr>
              <w:rPr>
                <w:color w:val="000000"/>
                <w:sz w:val="20"/>
                <w:szCs w:val="20"/>
              </w:rPr>
            </w:pPr>
            <w:r>
              <w:rPr>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14:paraId="2B1E5B83" w14:textId="77777777" w:rsidR="007D5C15" w:rsidRDefault="007D5C15">
            <w:pPr>
              <w:rPr>
                <w:color w:val="000000"/>
                <w:sz w:val="20"/>
                <w:szCs w:val="20"/>
              </w:rPr>
            </w:pPr>
            <w:r>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14:paraId="46A98974" w14:textId="77777777" w:rsidR="007D5C15" w:rsidRDefault="007D5C15">
            <w:pPr>
              <w:rPr>
                <w:color w:val="000000"/>
                <w:sz w:val="20"/>
                <w:szCs w:val="20"/>
              </w:rPr>
            </w:pPr>
            <w:r>
              <w:rPr>
                <w:color w:val="000000"/>
                <w:sz w:val="20"/>
                <w:szCs w:val="20"/>
              </w:rPr>
              <w:t> </w:t>
            </w:r>
          </w:p>
        </w:tc>
        <w:tc>
          <w:tcPr>
            <w:tcW w:w="1100" w:type="dxa"/>
            <w:tcBorders>
              <w:top w:val="single" w:sz="8" w:space="0" w:color="auto"/>
              <w:left w:val="nil"/>
              <w:bottom w:val="single" w:sz="8" w:space="0" w:color="auto"/>
              <w:right w:val="nil"/>
            </w:tcBorders>
            <w:shd w:val="clear" w:color="auto" w:fill="auto"/>
            <w:noWrap/>
            <w:vAlign w:val="bottom"/>
            <w:hideMark/>
          </w:tcPr>
          <w:p w14:paraId="710B1150" w14:textId="77777777" w:rsidR="007D5C15" w:rsidRDefault="007D5C15">
            <w:pPr>
              <w:rPr>
                <w:color w:val="000000"/>
                <w:sz w:val="20"/>
                <w:szCs w:val="20"/>
              </w:rPr>
            </w:pPr>
            <w:r>
              <w:rPr>
                <w:color w:val="000000"/>
                <w:sz w:val="20"/>
                <w:szCs w:val="20"/>
              </w:rPr>
              <w:t> </w:t>
            </w:r>
          </w:p>
        </w:tc>
        <w:tc>
          <w:tcPr>
            <w:tcW w:w="1220" w:type="dxa"/>
            <w:tcBorders>
              <w:top w:val="single" w:sz="8" w:space="0" w:color="auto"/>
              <w:left w:val="nil"/>
              <w:bottom w:val="single" w:sz="8" w:space="0" w:color="auto"/>
              <w:right w:val="nil"/>
            </w:tcBorders>
            <w:shd w:val="clear" w:color="auto" w:fill="auto"/>
            <w:noWrap/>
            <w:vAlign w:val="bottom"/>
            <w:hideMark/>
          </w:tcPr>
          <w:p w14:paraId="50A412A9" w14:textId="77777777" w:rsidR="007D5C15" w:rsidRDefault="007D5C15">
            <w:pPr>
              <w:rPr>
                <w:color w:val="000000"/>
                <w:sz w:val="20"/>
                <w:szCs w:val="20"/>
              </w:rPr>
            </w:pPr>
            <w:r>
              <w:rPr>
                <w:color w:val="000000"/>
                <w:sz w:val="20"/>
                <w:szCs w:val="20"/>
              </w:rPr>
              <w:t> </w:t>
            </w:r>
          </w:p>
        </w:tc>
        <w:tc>
          <w:tcPr>
            <w:tcW w:w="1320" w:type="dxa"/>
            <w:tcBorders>
              <w:top w:val="single" w:sz="8" w:space="0" w:color="auto"/>
              <w:left w:val="nil"/>
              <w:bottom w:val="single" w:sz="8" w:space="0" w:color="auto"/>
              <w:right w:val="nil"/>
            </w:tcBorders>
            <w:shd w:val="clear" w:color="auto" w:fill="auto"/>
            <w:noWrap/>
            <w:vAlign w:val="bottom"/>
            <w:hideMark/>
          </w:tcPr>
          <w:p w14:paraId="416CCD1D" w14:textId="77777777" w:rsidR="007D5C15" w:rsidRDefault="007D5C15">
            <w:pPr>
              <w:rPr>
                <w:color w:val="000000"/>
                <w:sz w:val="20"/>
                <w:szCs w:val="20"/>
              </w:rPr>
            </w:pPr>
            <w:r>
              <w:rPr>
                <w:color w:val="000000"/>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14:paraId="0605A4B6" w14:textId="77777777" w:rsidR="007D5C15" w:rsidRDefault="007D5C15">
            <w:pPr>
              <w:rPr>
                <w:color w:val="000000"/>
                <w:sz w:val="20"/>
                <w:szCs w:val="20"/>
              </w:rPr>
            </w:pPr>
            <w:r>
              <w:rPr>
                <w:color w:val="000000"/>
                <w:sz w:val="20"/>
                <w:szCs w:val="20"/>
              </w:rPr>
              <w:t> </w:t>
            </w:r>
          </w:p>
        </w:tc>
      </w:tr>
      <w:tr w:rsidR="007D5C15" w14:paraId="579B9AFA" w14:textId="77777777" w:rsidTr="007D5C15">
        <w:trPr>
          <w:trHeight w:val="315"/>
        </w:trPr>
        <w:tc>
          <w:tcPr>
            <w:tcW w:w="3280" w:type="dxa"/>
            <w:tcBorders>
              <w:top w:val="nil"/>
              <w:left w:val="nil"/>
              <w:bottom w:val="single" w:sz="8" w:space="0" w:color="auto"/>
              <w:right w:val="nil"/>
            </w:tcBorders>
            <w:shd w:val="clear" w:color="auto" w:fill="auto"/>
            <w:noWrap/>
            <w:vAlign w:val="center"/>
            <w:hideMark/>
          </w:tcPr>
          <w:p w14:paraId="25F32AFB"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(Redução ao Valor Recuperável - FIOL I) (4)</w:t>
            </w:r>
          </w:p>
        </w:tc>
        <w:tc>
          <w:tcPr>
            <w:tcW w:w="1340" w:type="dxa"/>
            <w:tcBorders>
              <w:top w:val="nil"/>
              <w:left w:val="nil"/>
              <w:bottom w:val="single" w:sz="8" w:space="0" w:color="auto"/>
              <w:right w:val="nil"/>
            </w:tcBorders>
            <w:shd w:val="clear" w:color="auto" w:fill="auto"/>
            <w:noWrap/>
            <w:vAlign w:val="center"/>
            <w:hideMark/>
          </w:tcPr>
          <w:p w14:paraId="7CC4B26D" w14:textId="240BBDF3"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3.245.937.256</w:t>
            </w:r>
            <w:r>
              <w:rPr>
                <w:rFonts w:ascii="Calibri" w:hAnsi="Calibri" w:cs="Calibri"/>
                <w:b/>
                <w:bCs/>
                <w:color w:val="000000"/>
                <w:sz w:val="16"/>
                <w:szCs w:val="16"/>
              </w:rPr>
              <w:t>)</w:t>
            </w:r>
          </w:p>
        </w:tc>
        <w:tc>
          <w:tcPr>
            <w:tcW w:w="1180" w:type="dxa"/>
            <w:tcBorders>
              <w:top w:val="nil"/>
              <w:left w:val="nil"/>
              <w:bottom w:val="single" w:sz="8" w:space="0" w:color="auto"/>
              <w:right w:val="nil"/>
            </w:tcBorders>
            <w:shd w:val="clear" w:color="auto" w:fill="auto"/>
            <w:noWrap/>
            <w:vAlign w:val="center"/>
            <w:hideMark/>
          </w:tcPr>
          <w:p w14:paraId="20FDF83C"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100" w:type="dxa"/>
            <w:tcBorders>
              <w:top w:val="nil"/>
              <w:left w:val="nil"/>
              <w:bottom w:val="single" w:sz="8" w:space="0" w:color="auto"/>
              <w:right w:val="nil"/>
            </w:tcBorders>
            <w:shd w:val="clear" w:color="auto" w:fill="auto"/>
            <w:noWrap/>
            <w:vAlign w:val="center"/>
            <w:hideMark/>
          </w:tcPr>
          <w:p w14:paraId="4A28DA5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nil"/>
              <w:left w:val="nil"/>
              <w:bottom w:val="single" w:sz="8" w:space="0" w:color="auto"/>
              <w:right w:val="nil"/>
            </w:tcBorders>
            <w:shd w:val="clear" w:color="auto" w:fill="auto"/>
            <w:noWrap/>
            <w:vAlign w:val="center"/>
            <w:hideMark/>
          </w:tcPr>
          <w:p w14:paraId="1C4DB69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6C6391E7" w14:textId="18D9A7D1"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3.245.937.256</w:t>
            </w:r>
            <w:r>
              <w:rPr>
                <w:rFonts w:ascii="Calibri" w:hAnsi="Calibri" w:cs="Calibri"/>
                <w:b/>
                <w:bCs/>
                <w:color w:val="000000"/>
                <w:sz w:val="16"/>
                <w:szCs w:val="16"/>
              </w:rPr>
              <w:t>)</w:t>
            </w:r>
          </w:p>
        </w:tc>
        <w:tc>
          <w:tcPr>
            <w:tcW w:w="960" w:type="dxa"/>
            <w:tcBorders>
              <w:top w:val="nil"/>
              <w:left w:val="nil"/>
              <w:bottom w:val="single" w:sz="8" w:space="0" w:color="auto"/>
              <w:right w:val="nil"/>
            </w:tcBorders>
            <w:shd w:val="clear" w:color="auto" w:fill="auto"/>
            <w:noWrap/>
            <w:vAlign w:val="bottom"/>
            <w:hideMark/>
          </w:tcPr>
          <w:p w14:paraId="42E14833" w14:textId="77777777" w:rsidR="007D5C15" w:rsidRDefault="007D5C15">
            <w:pPr>
              <w:rPr>
                <w:color w:val="000000"/>
                <w:sz w:val="20"/>
                <w:szCs w:val="20"/>
              </w:rPr>
            </w:pPr>
            <w:r>
              <w:rPr>
                <w:color w:val="000000"/>
                <w:sz w:val="20"/>
                <w:szCs w:val="20"/>
              </w:rPr>
              <w:t> </w:t>
            </w:r>
          </w:p>
        </w:tc>
      </w:tr>
      <w:tr w:rsidR="007D5C15" w14:paraId="1CD34446" w14:textId="77777777" w:rsidTr="007D5C15">
        <w:trPr>
          <w:trHeight w:val="135"/>
        </w:trPr>
        <w:tc>
          <w:tcPr>
            <w:tcW w:w="3280" w:type="dxa"/>
            <w:tcBorders>
              <w:top w:val="nil"/>
              <w:left w:val="nil"/>
              <w:bottom w:val="single" w:sz="8" w:space="0" w:color="auto"/>
              <w:right w:val="nil"/>
            </w:tcBorders>
            <w:shd w:val="clear" w:color="auto" w:fill="auto"/>
            <w:noWrap/>
            <w:vAlign w:val="bottom"/>
            <w:hideMark/>
          </w:tcPr>
          <w:p w14:paraId="0795497B" w14:textId="77777777" w:rsidR="007D5C15" w:rsidRDefault="007D5C15">
            <w:pPr>
              <w:rPr>
                <w:color w:val="000000"/>
                <w:sz w:val="20"/>
                <w:szCs w:val="20"/>
              </w:rPr>
            </w:pPr>
            <w:r>
              <w:rPr>
                <w:color w:val="000000"/>
                <w:sz w:val="20"/>
                <w:szCs w:val="20"/>
              </w:rPr>
              <w:t> </w:t>
            </w:r>
          </w:p>
        </w:tc>
        <w:tc>
          <w:tcPr>
            <w:tcW w:w="1340" w:type="dxa"/>
            <w:tcBorders>
              <w:top w:val="nil"/>
              <w:left w:val="nil"/>
              <w:bottom w:val="single" w:sz="8" w:space="0" w:color="auto"/>
              <w:right w:val="nil"/>
            </w:tcBorders>
            <w:shd w:val="clear" w:color="auto" w:fill="auto"/>
            <w:noWrap/>
            <w:vAlign w:val="bottom"/>
            <w:hideMark/>
          </w:tcPr>
          <w:p w14:paraId="0530B34D" w14:textId="77777777" w:rsidR="007D5C15" w:rsidRDefault="007D5C15">
            <w:pPr>
              <w:rPr>
                <w:color w:val="000000"/>
                <w:sz w:val="20"/>
                <w:szCs w:val="20"/>
              </w:rPr>
            </w:pPr>
            <w:r>
              <w:rPr>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14:paraId="385B4C9E" w14:textId="77777777" w:rsidR="007D5C15" w:rsidRDefault="007D5C15">
            <w:pPr>
              <w:rPr>
                <w:color w:val="000000"/>
                <w:sz w:val="20"/>
                <w:szCs w:val="20"/>
              </w:rPr>
            </w:pPr>
            <w:r>
              <w:rPr>
                <w:color w:val="000000"/>
                <w:sz w:val="20"/>
                <w:szCs w:val="20"/>
              </w:rPr>
              <w:t> </w:t>
            </w:r>
          </w:p>
        </w:tc>
        <w:tc>
          <w:tcPr>
            <w:tcW w:w="1100" w:type="dxa"/>
            <w:tcBorders>
              <w:top w:val="nil"/>
              <w:left w:val="nil"/>
              <w:bottom w:val="single" w:sz="8" w:space="0" w:color="auto"/>
              <w:right w:val="nil"/>
            </w:tcBorders>
            <w:shd w:val="clear" w:color="auto" w:fill="auto"/>
            <w:noWrap/>
            <w:vAlign w:val="bottom"/>
            <w:hideMark/>
          </w:tcPr>
          <w:p w14:paraId="2197135B" w14:textId="77777777" w:rsidR="007D5C15" w:rsidRDefault="007D5C15">
            <w:pPr>
              <w:rPr>
                <w:color w:val="000000"/>
                <w:sz w:val="20"/>
                <w:szCs w:val="20"/>
              </w:rPr>
            </w:pPr>
            <w:r>
              <w:rPr>
                <w:color w:val="000000"/>
                <w:sz w:val="20"/>
                <w:szCs w:val="20"/>
              </w:rPr>
              <w:t> </w:t>
            </w:r>
          </w:p>
        </w:tc>
        <w:tc>
          <w:tcPr>
            <w:tcW w:w="1220" w:type="dxa"/>
            <w:tcBorders>
              <w:top w:val="nil"/>
              <w:left w:val="nil"/>
              <w:bottom w:val="single" w:sz="8" w:space="0" w:color="auto"/>
              <w:right w:val="nil"/>
            </w:tcBorders>
            <w:shd w:val="clear" w:color="auto" w:fill="auto"/>
            <w:noWrap/>
            <w:vAlign w:val="bottom"/>
            <w:hideMark/>
          </w:tcPr>
          <w:p w14:paraId="3BCE4840" w14:textId="77777777" w:rsidR="007D5C15" w:rsidRDefault="007D5C15">
            <w:pPr>
              <w:rPr>
                <w:color w:val="000000"/>
                <w:sz w:val="20"/>
                <w:szCs w:val="20"/>
              </w:rPr>
            </w:pPr>
            <w:r>
              <w:rPr>
                <w:color w:val="000000"/>
                <w:sz w:val="20"/>
                <w:szCs w:val="20"/>
              </w:rPr>
              <w:t> </w:t>
            </w:r>
          </w:p>
        </w:tc>
        <w:tc>
          <w:tcPr>
            <w:tcW w:w="1320" w:type="dxa"/>
            <w:tcBorders>
              <w:top w:val="nil"/>
              <w:left w:val="nil"/>
              <w:bottom w:val="single" w:sz="8" w:space="0" w:color="auto"/>
              <w:right w:val="nil"/>
            </w:tcBorders>
            <w:shd w:val="clear" w:color="auto" w:fill="auto"/>
            <w:noWrap/>
            <w:vAlign w:val="bottom"/>
            <w:hideMark/>
          </w:tcPr>
          <w:p w14:paraId="73B68FF2" w14:textId="77777777" w:rsidR="007D5C15" w:rsidRDefault="007D5C15">
            <w:pPr>
              <w:rPr>
                <w:color w:val="000000"/>
                <w:sz w:val="20"/>
                <w:szCs w:val="20"/>
              </w:rPr>
            </w:pPr>
            <w:r>
              <w:rPr>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3DBD28CE" w14:textId="77777777" w:rsidR="007D5C15" w:rsidRDefault="007D5C15">
            <w:pPr>
              <w:rPr>
                <w:color w:val="000000"/>
                <w:sz w:val="20"/>
                <w:szCs w:val="20"/>
              </w:rPr>
            </w:pPr>
            <w:r>
              <w:rPr>
                <w:color w:val="000000"/>
                <w:sz w:val="20"/>
                <w:szCs w:val="20"/>
              </w:rPr>
              <w:t> </w:t>
            </w:r>
          </w:p>
        </w:tc>
      </w:tr>
      <w:tr w:rsidR="007D5C15" w14:paraId="166EC26E" w14:textId="77777777" w:rsidTr="007D5C15">
        <w:trPr>
          <w:trHeight w:val="300"/>
        </w:trPr>
        <w:tc>
          <w:tcPr>
            <w:tcW w:w="3280" w:type="dxa"/>
            <w:tcBorders>
              <w:top w:val="nil"/>
              <w:left w:val="nil"/>
              <w:bottom w:val="single" w:sz="8" w:space="0" w:color="auto"/>
              <w:right w:val="nil"/>
            </w:tcBorders>
            <w:shd w:val="clear" w:color="auto" w:fill="auto"/>
            <w:noWrap/>
            <w:vAlign w:val="center"/>
            <w:hideMark/>
          </w:tcPr>
          <w:p w14:paraId="6FEEF84F"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Depreciação de Bens Móveis e Imóveis (5)</w:t>
            </w:r>
          </w:p>
        </w:tc>
        <w:tc>
          <w:tcPr>
            <w:tcW w:w="1340" w:type="dxa"/>
            <w:tcBorders>
              <w:top w:val="nil"/>
              <w:left w:val="nil"/>
              <w:bottom w:val="single" w:sz="8" w:space="0" w:color="auto"/>
              <w:right w:val="nil"/>
            </w:tcBorders>
            <w:shd w:val="clear" w:color="auto" w:fill="auto"/>
            <w:noWrap/>
            <w:vAlign w:val="center"/>
            <w:hideMark/>
          </w:tcPr>
          <w:p w14:paraId="3DB8E875" w14:textId="55AFF4B0"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949.433.536</w:t>
            </w:r>
            <w:r>
              <w:rPr>
                <w:rFonts w:ascii="Calibri" w:hAnsi="Calibri" w:cs="Calibri"/>
                <w:b/>
                <w:bCs/>
                <w:color w:val="000000"/>
                <w:sz w:val="16"/>
                <w:szCs w:val="16"/>
              </w:rPr>
              <w:t>)</w:t>
            </w:r>
          </w:p>
        </w:tc>
        <w:tc>
          <w:tcPr>
            <w:tcW w:w="1180" w:type="dxa"/>
            <w:tcBorders>
              <w:top w:val="nil"/>
              <w:left w:val="nil"/>
              <w:bottom w:val="single" w:sz="8" w:space="0" w:color="auto"/>
              <w:right w:val="nil"/>
            </w:tcBorders>
            <w:shd w:val="clear" w:color="auto" w:fill="auto"/>
            <w:noWrap/>
            <w:vAlign w:val="center"/>
            <w:hideMark/>
          </w:tcPr>
          <w:p w14:paraId="79BAB0C9" w14:textId="1F47BEB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1.182.970</w:t>
            </w:r>
            <w:r>
              <w:rPr>
                <w:rFonts w:ascii="Calibri" w:hAnsi="Calibri" w:cs="Calibri"/>
                <w:b/>
                <w:bCs/>
                <w:color w:val="000000"/>
                <w:sz w:val="16"/>
                <w:szCs w:val="16"/>
              </w:rPr>
              <w:t>)</w:t>
            </w:r>
          </w:p>
        </w:tc>
        <w:tc>
          <w:tcPr>
            <w:tcW w:w="1100" w:type="dxa"/>
            <w:tcBorders>
              <w:top w:val="nil"/>
              <w:left w:val="nil"/>
              <w:bottom w:val="single" w:sz="8" w:space="0" w:color="auto"/>
              <w:right w:val="nil"/>
            </w:tcBorders>
            <w:shd w:val="clear" w:color="auto" w:fill="auto"/>
            <w:noWrap/>
            <w:vAlign w:val="center"/>
            <w:hideMark/>
          </w:tcPr>
          <w:p w14:paraId="0A1CF88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828.216</w:t>
            </w:r>
          </w:p>
        </w:tc>
        <w:tc>
          <w:tcPr>
            <w:tcW w:w="1220" w:type="dxa"/>
            <w:tcBorders>
              <w:top w:val="nil"/>
              <w:left w:val="nil"/>
              <w:bottom w:val="single" w:sz="8" w:space="0" w:color="auto"/>
              <w:right w:val="nil"/>
            </w:tcBorders>
            <w:shd w:val="clear" w:color="auto" w:fill="auto"/>
            <w:noWrap/>
            <w:vAlign w:val="center"/>
            <w:hideMark/>
          </w:tcPr>
          <w:p w14:paraId="1476D69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2E1240C2" w14:textId="537B121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949.788.290</w:t>
            </w:r>
            <w:r>
              <w:rPr>
                <w:rFonts w:ascii="Calibri" w:hAnsi="Calibri" w:cs="Calibri"/>
                <w:b/>
                <w:bCs/>
                <w:color w:val="000000"/>
                <w:sz w:val="16"/>
                <w:szCs w:val="16"/>
              </w:rPr>
              <w:t>)</w:t>
            </w:r>
          </w:p>
        </w:tc>
        <w:tc>
          <w:tcPr>
            <w:tcW w:w="960" w:type="dxa"/>
            <w:tcBorders>
              <w:top w:val="nil"/>
              <w:left w:val="nil"/>
              <w:bottom w:val="single" w:sz="8" w:space="0" w:color="auto"/>
              <w:right w:val="nil"/>
            </w:tcBorders>
            <w:shd w:val="clear" w:color="auto" w:fill="auto"/>
            <w:noWrap/>
            <w:vAlign w:val="center"/>
            <w:hideMark/>
          </w:tcPr>
          <w:p w14:paraId="0D4B2247"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7D5C15" w14:paraId="3CF1DFE4" w14:textId="77777777" w:rsidTr="007D5C15">
        <w:trPr>
          <w:trHeight w:val="300"/>
        </w:trPr>
        <w:tc>
          <w:tcPr>
            <w:tcW w:w="3280" w:type="dxa"/>
            <w:tcBorders>
              <w:top w:val="nil"/>
              <w:left w:val="nil"/>
              <w:bottom w:val="nil"/>
              <w:right w:val="nil"/>
            </w:tcBorders>
            <w:shd w:val="clear" w:color="auto" w:fill="auto"/>
            <w:noWrap/>
            <w:vAlign w:val="center"/>
            <w:hideMark/>
          </w:tcPr>
          <w:p w14:paraId="3225B82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340" w:type="dxa"/>
            <w:tcBorders>
              <w:top w:val="nil"/>
              <w:left w:val="nil"/>
              <w:bottom w:val="nil"/>
              <w:right w:val="nil"/>
            </w:tcBorders>
            <w:shd w:val="clear" w:color="auto" w:fill="auto"/>
            <w:noWrap/>
            <w:vAlign w:val="center"/>
            <w:hideMark/>
          </w:tcPr>
          <w:p w14:paraId="6C156602" w14:textId="4ECCAF34"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26.263.300</w:t>
            </w:r>
            <w:r>
              <w:rPr>
                <w:rFonts w:ascii="Calibri" w:hAnsi="Calibri" w:cs="Calibri"/>
                <w:b/>
                <w:bCs/>
                <w:color w:val="000000"/>
                <w:sz w:val="16"/>
                <w:szCs w:val="16"/>
              </w:rPr>
              <w:t>)</w:t>
            </w:r>
          </w:p>
        </w:tc>
        <w:tc>
          <w:tcPr>
            <w:tcW w:w="1180" w:type="dxa"/>
            <w:tcBorders>
              <w:top w:val="nil"/>
              <w:left w:val="nil"/>
              <w:bottom w:val="nil"/>
              <w:right w:val="nil"/>
            </w:tcBorders>
            <w:shd w:val="clear" w:color="auto" w:fill="auto"/>
            <w:noWrap/>
            <w:vAlign w:val="center"/>
            <w:hideMark/>
          </w:tcPr>
          <w:p w14:paraId="0BF75863" w14:textId="1E6D4635"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968.202</w:t>
            </w:r>
            <w:r>
              <w:rPr>
                <w:rFonts w:ascii="Calibri" w:hAnsi="Calibri" w:cs="Calibri"/>
                <w:b/>
                <w:bCs/>
                <w:color w:val="000000"/>
                <w:sz w:val="16"/>
                <w:szCs w:val="16"/>
              </w:rPr>
              <w:t>)</w:t>
            </w:r>
          </w:p>
        </w:tc>
        <w:tc>
          <w:tcPr>
            <w:tcW w:w="1100" w:type="dxa"/>
            <w:tcBorders>
              <w:top w:val="nil"/>
              <w:left w:val="nil"/>
              <w:bottom w:val="nil"/>
              <w:right w:val="nil"/>
            </w:tcBorders>
            <w:shd w:val="clear" w:color="auto" w:fill="auto"/>
            <w:noWrap/>
            <w:vAlign w:val="center"/>
            <w:hideMark/>
          </w:tcPr>
          <w:p w14:paraId="2B06729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nil"/>
              <w:left w:val="nil"/>
              <w:bottom w:val="nil"/>
              <w:right w:val="nil"/>
            </w:tcBorders>
            <w:shd w:val="clear" w:color="auto" w:fill="auto"/>
            <w:noWrap/>
            <w:vAlign w:val="center"/>
            <w:hideMark/>
          </w:tcPr>
          <w:p w14:paraId="3167775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6959B53E" w14:textId="2596C62D"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27.231.502</w:t>
            </w:r>
            <w:r>
              <w:rPr>
                <w:rFonts w:ascii="Calibri" w:hAnsi="Calibri" w:cs="Calibri"/>
                <w:b/>
                <w:bCs/>
                <w:color w:val="000000"/>
                <w:sz w:val="16"/>
                <w:szCs w:val="16"/>
              </w:rPr>
              <w:t>)</w:t>
            </w:r>
          </w:p>
        </w:tc>
        <w:tc>
          <w:tcPr>
            <w:tcW w:w="960" w:type="dxa"/>
            <w:tcBorders>
              <w:top w:val="nil"/>
              <w:left w:val="nil"/>
              <w:bottom w:val="nil"/>
              <w:right w:val="nil"/>
            </w:tcBorders>
            <w:shd w:val="clear" w:color="auto" w:fill="auto"/>
            <w:noWrap/>
            <w:vAlign w:val="center"/>
            <w:hideMark/>
          </w:tcPr>
          <w:p w14:paraId="318B02A9" w14:textId="77777777" w:rsidR="007D5C15" w:rsidRDefault="007D5C15">
            <w:pPr>
              <w:jc w:val="right"/>
              <w:rPr>
                <w:rFonts w:ascii="Calibri" w:hAnsi="Calibri" w:cs="Calibri"/>
                <w:b/>
                <w:bCs/>
                <w:color w:val="000000"/>
                <w:sz w:val="16"/>
                <w:szCs w:val="16"/>
              </w:rPr>
            </w:pPr>
          </w:p>
        </w:tc>
      </w:tr>
      <w:tr w:rsidR="007D5C15" w14:paraId="3193D91F" w14:textId="77777777" w:rsidTr="007D5C15">
        <w:trPr>
          <w:trHeight w:val="300"/>
        </w:trPr>
        <w:tc>
          <w:tcPr>
            <w:tcW w:w="3280" w:type="dxa"/>
            <w:tcBorders>
              <w:top w:val="nil"/>
              <w:left w:val="nil"/>
              <w:bottom w:val="nil"/>
              <w:right w:val="nil"/>
            </w:tcBorders>
            <w:shd w:val="clear" w:color="auto" w:fill="auto"/>
            <w:noWrap/>
            <w:vAlign w:val="center"/>
            <w:hideMark/>
          </w:tcPr>
          <w:p w14:paraId="2627072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340" w:type="dxa"/>
            <w:tcBorders>
              <w:top w:val="nil"/>
              <w:left w:val="nil"/>
              <w:bottom w:val="nil"/>
              <w:right w:val="nil"/>
            </w:tcBorders>
            <w:shd w:val="clear" w:color="auto" w:fill="auto"/>
            <w:noWrap/>
            <w:vAlign w:val="center"/>
            <w:hideMark/>
          </w:tcPr>
          <w:p w14:paraId="4249DDB3" w14:textId="0755E70A"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923.170.236</w:t>
            </w:r>
            <w:r>
              <w:rPr>
                <w:rFonts w:ascii="Calibri" w:hAnsi="Calibri" w:cs="Calibri"/>
                <w:b/>
                <w:bCs/>
                <w:color w:val="000000"/>
                <w:sz w:val="16"/>
                <w:szCs w:val="16"/>
              </w:rPr>
              <w:t>)</w:t>
            </w:r>
          </w:p>
        </w:tc>
        <w:tc>
          <w:tcPr>
            <w:tcW w:w="1180" w:type="dxa"/>
            <w:tcBorders>
              <w:top w:val="nil"/>
              <w:left w:val="nil"/>
              <w:bottom w:val="nil"/>
              <w:right w:val="nil"/>
            </w:tcBorders>
            <w:shd w:val="clear" w:color="auto" w:fill="auto"/>
            <w:noWrap/>
            <w:vAlign w:val="center"/>
            <w:hideMark/>
          </w:tcPr>
          <w:p w14:paraId="26CAEBE7" w14:textId="40A99D6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214.768</w:t>
            </w:r>
            <w:r>
              <w:rPr>
                <w:rFonts w:ascii="Calibri" w:hAnsi="Calibri" w:cs="Calibri"/>
                <w:b/>
                <w:bCs/>
                <w:color w:val="000000"/>
                <w:sz w:val="16"/>
                <w:szCs w:val="16"/>
              </w:rPr>
              <w:t>)</w:t>
            </w:r>
          </w:p>
        </w:tc>
        <w:tc>
          <w:tcPr>
            <w:tcW w:w="1100" w:type="dxa"/>
            <w:tcBorders>
              <w:top w:val="nil"/>
              <w:left w:val="nil"/>
              <w:bottom w:val="nil"/>
              <w:right w:val="nil"/>
            </w:tcBorders>
            <w:shd w:val="clear" w:color="auto" w:fill="auto"/>
            <w:noWrap/>
            <w:vAlign w:val="center"/>
            <w:hideMark/>
          </w:tcPr>
          <w:p w14:paraId="51C8C88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828.216</w:t>
            </w:r>
          </w:p>
        </w:tc>
        <w:tc>
          <w:tcPr>
            <w:tcW w:w="1220" w:type="dxa"/>
            <w:tcBorders>
              <w:top w:val="nil"/>
              <w:left w:val="nil"/>
              <w:bottom w:val="nil"/>
              <w:right w:val="nil"/>
            </w:tcBorders>
            <w:shd w:val="clear" w:color="auto" w:fill="auto"/>
            <w:noWrap/>
            <w:vAlign w:val="center"/>
            <w:hideMark/>
          </w:tcPr>
          <w:p w14:paraId="1EC17AB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7F8DCDF7" w14:textId="311E8D08"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922.556.789</w:t>
            </w:r>
            <w:r>
              <w:rPr>
                <w:rFonts w:ascii="Calibri" w:hAnsi="Calibri" w:cs="Calibri"/>
                <w:b/>
                <w:bCs/>
                <w:color w:val="000000"/>
                <w:sz w:val="16"/>
                <w:szCs w:val="16"/>
              </w:rPr>
              <w:t>)</w:t>
            </w:r>
          </w:p>
        </w:tc>
        <w:tc>
          <w:tcPr>
            <w:tcW w:w="960" w:type="dxa"/>
            <w:tcBorders>
              <w:top w:val="nil"/>
              <w:left w:val="nil"/>
              <w:bottom w:val="nil"/>
              <w:right w:val="nil"/>
            </w:tcBorders>
            <w:shd w:val="clear" w:color="auto" w:fill="auto"/>
            <w:noWrap/>
            <w:vAlign w:val="center"/>
            <w:hideMark/>
          </w:tcPr>
          <w:p w14:paraId="7E2376DC" w14:textId="77777777" w:rsidR="007D5C15" w:rsidRDefault="007D5C15">
            <w:pPr>
              <w:jc w:val="right"/>
              <w:rPr>
                <w:rFonts w:ascii="Calibri" w:hAnsi="Calibri" w:cs="Calibri"/>
                <w:b/>
                <w:bCs/>
                <w:color w:val="000000"/>
                <w:sz w:val="16"/>
                <w:szCs w:val="16"/>
              </w:rPr>
            </w:pPr>
          </w:p>
        </w:tc>
      </w:tr>
      <w:tr w:rsidR="007D5C15" w14:paraId="31A96D47" w14:textId="77777777" w:rsidTr="007D5C15">
        <w:trPr>
          <w:trHeight w:val="300"/>
        </w:trPr>
        <w:tc>
          <w:tcPr>
            <w:tcW w:w="3280" w:type="dxa"/>
            <w:tcBorders>
              <w:top w:val="nil"/>
              <w:left w:val="nil"/>
              <w:bottom w:val="nil"/>
              <w:right w:val="nil"/>
            </w:tcBorders>
            <w:shd w:val="clear" w:color="auto" w:fill="auto"/>
            <w:noWrap/>
            <w:vAlign w:val="center"/>
            <w:hideMark/>
          </w:tcPr>
          <w:p w14:paraId="0FFD5634"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340" w:type="dxa"/>
            <w:tcBorders>
              <w:top w:val="nil"/>
              <w:left w:val="nil"/>
              <w:bottom w:val="nil"/>
              <w:right w:val="nil"/>
            </w:tcBorders>
            <w:shd w:val="clear" w:color="auto" w:fill="auto"/>
            <w:noWrap/>
            <w:vAlign w:val="center"/>
            <w:hideMark/>
          </w:tcPr>
          <w:p w14:paraId="04E0B780" w14:textId="74FCFE89"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5.680.648</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3BEC5C3A" w14:textId="0C565F5F"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124.346</w:t>
            </w:r>
            <w:r>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759AF5C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828.216</w:t>
            </w:r>
          </w:p>
        </w:tc>
        <w:tc>
          <w:tcPr>
            <w:tcW w:w="1220" w:type="dxa"/>
            <w:tcBorders>
              <w:top w:val="nil"/>
              <w:left w:val="nil"/>
              <w:bottom w:val="nil"/>
              <w:right w:val="nil"/>
            </w:tcBorders>
            <w:shd w:val="clear" w:color="auto" w:fill="auto"/>
            <w:noWrap/>
            <w:vAlign w:val="center"/>
            <w:hideMark/>
          </w:tcPr>
          <w:p w14:paraId="54D3FC4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3813A87" w14:textId="4BB75C5B"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4.976.779</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6FAF42FA" w14:textId="77777777" w:rsidR="007D5C15" w:rsidRDefault="007D5C15">
            <w:pPr>
              <w:jc w:val="right"/>
              <w:rPr>
                <w:rFonts w:ascii="Calibri" w:hAnsi="Calibri" w:cs="Calibri"/>
                <w:color w:val="000000"/>
                <w:sz w:val="16"/>
                <w:szCs w:val="16"/>
              </w:rPr>
            </w:pPr>
          </w:p>
        </w:tc>
      </w:tr>
      <w:tr w:rsidR="007D5C15" w14:paraId="2EF8BFD8" w14:textId="77777777" w:rsidTr="007D5C15">
        <w:trPr>
          <w:trHeight w:val="300"/>
        </w:trPr>
        <w:tc>
          <w:tcPr>
            <w:tcW w:w="3280" w:type="dxa"/>
            <w:tcBorders>
              <w:top w:val="nil"/>
              <w:left w:val="nil"/>
              <w:bottom w:val="nil"/>
              <w:right w:val="nil"/>
            </w:tcBorders>
            <w:shd w:val="clear" w:color="auto" w:fill="auto"/>
            <w:noWrap/>
            <w:vAlign w:val="center"/>
            <w:hideMark/>
          </w:tcPr>
          <w:p w14:paraId="4BD20B64"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540BE9EC" w14:textId="759DF59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293.414.824</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819E07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3C53E5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0F5C59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FAAAD03" w14:textId="2D03C8F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293.414.824</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1BC46E7" w14:textId="77777777" w:rsidR="007D5C15" w:rsidRDefault="007D5C15">
            <w:pPr>
              <w:jc w:val="right"/>
              <w:rPr>
                <w:rFonts w:ascii="Calibri" w:hAnsi="Calibri" w:cs="Calibri"/>
                <w:color w:val="000000"/>
                <w:sz w:val="16"/>
                <w:szCs w:val="16"/>
              </w:rPr>
            </w:pPr>
          </w:p>
        </w:tc>
      </w:tr>
      <w:tr w:rsidR="007D5C15" w14:paraId="4B252D26" w14:textId="77777777" w:rsidTr="007D5C15">
        <w:trPr>
          <w:trHeight w:val="300"/>
        </w:trPr>
        <w:tc>
          <w:tcPr>
            <w:tcW w:w="3280" w:type="dxa"/>
            <w:tcBorders>
              <w:top w:val="nil"/>
              <w:left w:val="nil"/>
              <w:bottom w:val="nil"/>
              <w:right w:val="nil"/>
            </w:tcBorders>
            <w:shd w:val="clear" w:color="auto" w:fill="auto"/>
            <w:noWrap/>
            <w:vAlign w:val="center"/>
            <w:hideMark/>
          </w:tcPr>
          <w:p w14:paraId="17E49698"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3771F686" w14:textId="058E88EA"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623.260.959</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2A0B3A1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BC03BC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8C3113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E779052" w14:textId="2CA508C2"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623.260.959</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6BE85581" w14:textId="77777777" w:rsidR="007D5C15" w:rsidRDefault="007D5C15">
            <w:pPr>
              <w:jc w:val="right"/>
              <w:rPr>
                <w:rFonts w:ascii="Calibri" w:hAnsi="Calibri" w:cs="Calibri"/>
                <w:color w:val="000000"/>
                <w:sz w:val="16"/>
                <w:szCs w:val="16"/>
              </w:rPr>
            </w:pPr>
          </w:p>
        </w:tc>
      </w:tr>
      <w:tr w:rsidR="007D5C15" w14:paraId="2E96D0FD" w14:textId="77777777" w:rsidTr="007D5C15">
        <w:trPr>
          <w:trHeight w:val="300"/>
        </w:trPr>
        <w:tc>
          <w:tcPr>
            <w:tcW w:w="3280" w:type="dxa"/>
            <w:tcBorders>
              <w:top w:val="nil"/>
              <w:left w:val="nil"/>
              <w:bottom w:val="single" w:sz="8" w:space="0" w:color="000000"/>
              <w:right w:val="nil"/>
            </w:tcBorders>
            <w:shd w:val="clear" w:color="auto" w:fill="auto"/>
            <w:vAlign w:val="center"/>
            <w:hideMark/>
          </w:tcPr>
          <w:p w14:paraId="6C41EB3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340" w:type="dxa"/>
            <w:tcBorders>
              <w:top w:val="nil"/>
              <w:left w:val="nil"/>
              <w:bottom w:val="single" w:sz="8" w:space="0" w:color="000000"/>
              <w:right w:val="nil"/>
            </w:tcBorders>
            <w:shd w:val="clear" w:color="auto" w:fill="auto"/>
            <w:noWrap/>
            <w:vAlign w:val="center"/>
            <w:hideMark/>
          </w:tcPr>
          <w:p w14:paraId="37EA543C" w14:textId="518D0ADD"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813.805</w:t>
            </w:r>
            <w:r>
              <w:rPr>
                <w:rFonts w:ascii="Calibri" w:hAnsi="Calibri" w:cs="Calibri"/>
                <w:color w:val="000000"/>
                <w:sz w:val="16"/>
                <w:szCs w:val="16"/>
              </w:rPr>
              <w:t>)</w:t>
            </w:r>
          </w:p>
        </w:tc>
        <w:tc>
          <w:tcPr>
            <w:tcW w:w="1180" w:type="dxa"/>
            <w:tcBorders>
              <w:top w:val="nil"/>
              <w:left w:val="nil"/>
              <w:bottom w:val="single" w:sz="8" w:space="0" w:color="000000"/>
              <w:right w:val="nil"/>
            </w:tcBorders>
            <w:shd w:val="clear" w:color="auto" w:fill="auto"/>
            <w:noWrap/>
            <w:vAlign w:val="center"/>
            <w:hideMark/>
          </w:tcPr>
          <w:p w14:paraId="33AE49F4" w14:textId="41BB0E3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90.422</w:t>
            </w:r>
            <w:r>
              <w:rPr>
                <w:rFonts w:ascii="Calibri" w:hAnsi="Calibri" w:cs="Calibri"/>
                <w:color w:val="000000"/>
                <w:sz w:val="16"/>
                <w:szCs w:val="16"/>
              </w:rPr>
              <w:t>)</w:t>
            </w:r>
          </w:p>
        </w:tc>
        <w:tc>
          <w:tcPr>
            <w:tcW w:w="1100" w:type="dxa"/>
            <w:tcBorders>
              <w:top w:val="nil"/>
              <w:left w:val="nil"/>
              <w:bottom w:val="single" w:sz="8" w:space="0" w:color="000000"/>
              <w:right w:val="nil"/>
            </w:tcBorders>
            <w:shd w:val="clear" w:color="auto" w:fill="auto"/>
            <w:noWrap/>
            <w:vAlign w:val="center"/>
            <w:hideMark/>
          </w:tcPr>
          <w:p w14:paraId="4057EC6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single" w:sz="8" w:space="0" w:color="000000"/>
              <w:right w:val="nil"/>
            </w:tcBorders>
            <w:shd w:val="clear" w:color="auto" w:fill="auto"/>
            <w:noWrap/>
            <w:vAlign w:val="center"/>
            <w:hideMark/>
          </w:tcPr>
          <w:p w14:paraId="081538A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single" w:sz="8" w:space="0" w:color="000000"/>
              <w:right w:val="nil"/>
            </w:tcBorders>
            <w:shd w:val="clear" w:color="auto" w:fill="auto"/>
            <w:noWrap/>
            <w:vAlign w:val="center"/>
            <w:hideMark/>
          </w:tcPr>
          <w:p w14:paraId="312B6DEF" w14:textId="66190C4C"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904.227</w:t>
            </w:r>
            <w:r>
              <w:rPr>
                <w:rFonts w:ascii="Calibri" w:hAnsi="Calibri" w:cs="Calibri"/>
                <w:color w:val="000000"/>
                <w:sz w:val="16"/>
                <w:szCs w:val="16"/>
              </w:rPr>
              <w:t>)</w:t>
            </w:r>
          </w:p>
        </w:tc>
        <w:tc>
          <w:tcPr>
            <w:tcW w:w="960" w:type="dxa"/>
            <w:tcBorders>
              <w:top w:val="nil"/>
              <w:left w:val="nil"/>
              <w:bottom w:val="single" w:sz="8" w:space="0" w:color="000000"/>
              <w:right w:val="nil"/>
            </w:tcBorders>
            <w:shd w:val="clear" w:color="auto" w:fill="auto"/>
            <w:noWrap/>
            <w:vAlign w:val="center"/>
            <w:hideMark/>
          </w:tcPr>
          <w:p w14:paraId="6A2528B0" w14:textId="77777777" w:rsidR="007D5C15" w:rsidRDefault="007D5C15">
            <w:pPr>
              <w:rPr>
                <w:rFonts w:ascii="Calibri" w:hAnsi="Calibri" w:cs="Calibri"/>
                <w:color w:val="000000"/>
                <w:sz w:val="16"/>
                <w:szCs w:val="16"/>
              </w:rPr>
            </w:pPr>
            <w:r>
              <w:rPr>
                <w:rFonts w:ascii="Calibri" w:hAnsi="Calibri" w:cs="Calibri"/>
                <w:color w:val="000000"/>
                <w:sz w:val="16"/>
                <w:szCs w:val="16"/>
              </w:rPr>
              <w:t> </w:t>
            </w:r>
          </w:p>
        </w:tc>
      </w:tr>
      <w:tr w:rsidR="007D5C15" w14:paraId="3733C389" w14:textId="77777777" w:rsidTr="007D5C15">
        <w:trPr>
          <w:trHeight w:val="150"/>
        </w:trPr>
        <w:tc>
          <w:tcPr>
            <w:tcW w:w="3280" w:type="dxa"/>
            <w:tcBorders>
              <w:top w:val="nil"/>
              <w:left w:val="nil"/>
              <w:bottom w:val="nil"/>
              <w:right w:val="nil"/>
            </w:tcBorders>
            <w:shd w:val="clear" w:color="auto" w:fill="auto"/>
            <w:vAlign w:val="center"/>
            <w:hideMark/>
          </w:tcPr>
          <w:p w14:paraId="6ADC46B6" w14:textId="77777777" w:rsidR="007D5C15" w:rsidRDefault="007D5C15">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center"/>
            <w:hideMark/>
          </w:tcPr>
          <w:p w14:paraId="1F9194ED" w14:textId="77777777" w:rsidR="007D5C15" w:rsidRDefault="007D5C15">
            <w:pPr>
              <w:rPr>
                <w:sz w:val="20"/>
                <w:szCs w:val="20"/>
              </w:rPr>
            </w:pPr>
          </w:p>
        </w:tc>
        <w:tc>
          <w:tcPr>
            <w:tcW w:w="1180" w:type="dxa"/>
            <w:tcBorders>
              <w:top w:val="nil"/>
              <w:left w:val="nil"/>
              <w:bottom w:val="nil"/>
              <w:right w:val="nil"/>
            </w:tcBorders>
            <w:shd w:val="clear" w:color="auto" w:fill="auto"/>
            <w:noWrap/>
            <w:vAlign w:val="center"/>
            <w:hideMark/>
          </w:tcPr>
          <w:p w14:paraId="2F0B15A6" w14:textId="77777777" w:rsidR="007D5C15" w:rsidRDefault="007D5C15">
            <w:pPr>
              <w:jc w:val="right"/>
              <w:rPr>
                <w:sz w:val="20"/>
                <w:szCs w:val="20"/>
              </w:rPr>
            </w:pPr>
          </w:p>
        </w:tc>
        <w:tc>
          <w:tcPr>
            <w:tcW w:w="1100" w:type="dxa"/>
            <w:tcBorders>
              <w:top w:val="nil"/>
              <w:left w:val="nil"/>
              <w:bottom w:val="nil"/>
              <w:right w:val="nil"/>
            </w:tcBorders>
            <w:shd w:val="clear" w:color="auto" w:fill="auto"/>
            <w:noWrap/>
            <w:vAlign w:val="center"/>
            <w:hideMark/>
          </w:tcPr>
          <w:p w14:paraId="574A5B11" w14:textId="77777777" w:rsidR="007D5C15" w:rsidRDefault="007D5C15">
            <w:pPr>
              <w:jc w:val="right"/>
              <w:rPr>
                <w:sz w:val="20"/>
                <w:szCs w:val="20"/>
              </w:rPr>
            </w:pPr>
          </w:p>
        </w:tc>
        <w:tc>
          <w:tcPr>
            <w:tcW w:w="1220" w:type="dxa"/>
            <w:tcBorders>
              <w:top w:val="nil"/>
              <w:left w:val="nil"/>
              <w:bottom w:val="nil"/>
              <w:right w:val="nil"/>
            </w:tcBorders>
            <w:shd w:val="clear" w:color="auto" w:fill="auto"/>
            <w:noWrap/>
            <w:vAlign w:val="center"/>
            <w:hideMark/>
          </w:tcPr>
          <w:p w14:paraId="5A948C3E" w14:textId="77777777" w:rsidR="007D5C15" w:rsidRDefault="007D5C15">
            <w:pPr>
              <w:jc w:val="right"/>
              <w:rPr>
                <w:sz w:val="20"/>
                <w:szCs w:val="20"/>
              </w:rPr>
            </w:pPr>
          </w:p>
        </w:tc>
        <w:tc>
          <w:tcPr>
            <w:tcW w:w="1320" w:type="dxa"/>
            <w:tcBorders>
              <w:top w:val="nil"/>
              <w:left w:val="nil"/>
              <w:bottom w:val="nil"/>
              <w:right w:val="nil"/>
            </w:tcBorders>
            <w:shd w:val="clear" w:color="auto" w:fill="auto"/>
            <w:noWrap/>
            <w:vAlign w:val="center"/>
            <w:hideMark/>
          </w:tcPr>
          <w:p w14:paraId="0FD5040A" w14:textId="77777777" w:rsidR="007D5C15" w:rsidRDefault="007D5C15">
            <w:pPr>
              <w:jc w:val="right"/>
              <w:rPr>
                <w:sz w:val="20"/>
                <w:szCs w:val="20"/>
              </w:rPr>
            </w:pPr>
          </w:p>
        </w:tc>
        <w:tc>
          <w:tcPr>
            <w:tcW w:w="960" w:type="dxa"/>
            <w:tcBorders>
              <w:top w:val="nil"/>
              <w:left w:val="nil"/>
              <w:bottom w:val="nil"/>
              <w:right w:val="nil"/>
            </w:tcBorders>
            <w:shd w:val="clear" w:color="auto" w:fill="auto"/>
            <w:noWrap/>
            <w:vAlign w:val="center"/>
            <w:hideMark/>
          </w:tcPr>
          <w:p w14:paraId="7A089B1E" w14:textId="77777777" w:rsidR="007D5C15" w:rsidRDefault="007D5C15">
            <w:pPr>
              <w:jc w:val="right"/>
              <w:rPr>
                <w:sz w:val="20"/>
                <w:szCs w:val="20"/>
              </w:rPr>
            </w:pPr>
          </w:p>
        </w:tc>
      </w:tr>
      <w:tr w:rsidR="007D5C15" w14:paraId="5A24F27F"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57E13F8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Líquido (5) =1+ 2+3+4+5</w:t>
            </w:r>
          </w:p>
        </w:tc>
        <w:tc>
          <w:tcPr>
            <w:tcW w:w="1340" w:type="dxa"/>
            <w:tcBorders>
              <w:top w:val="single" w:sz="8" w:space="0" w:color="auto"/>
              <w:left w:val="nil"/>
              <w:bottom w:val="single" w:sz="8" w:space="0" w:color="auto"/>
              <w:right w:val="nil"/>
            </w:tcBorders>
            <w:shd w:val="clear" w:color="auto" w:fill="auto"/>
            <w:noWrap/>
            <w:vAlign w:val="center"/>
            <w:hideMark/>
          </w:tcPr>
          <w:p w14:paraId="774DFE7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2.615.171.591</w:t>
            </w:r>
          </w:p>
        </w:tc>
        <w:tc>
          <w:tcPr>
            <w:tcW w:w="1180" w:type="dxa"/>
            <w:tcBorders>
              <w:top w:val="single" w:sz="8" w:space="0" w:color="auto"/>
              <w:left w:val="nil"/>
              <w:bottom w:val="single" w:sz="8" w:space="0" w:color="auto"/>
              <w:right w:val="nil"/>
            </w:tcBorders>
            <w:shd w:val="clear" w:color="auto" w:fill="auto"/>
            <w:noWrap/>
            <w:vAlign w:val="center"/>
            <w:hideMark/>
          </w:tcPr>
          <w:p w14:paraId="0627394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46.843.294</w:t>
            </w:r>
          </w:p>
        </w:tc>
        <w:tc>
          <w:tcPr>
            <w:tcW w:w="1100" w:type="dxa"/>
            <w:tcBorders>
              <w:top w:val="single" w:sz="8" w:space="0" w:color="auto"/>
              <w:left w:val="nil"/>
              <w:bottom w:val="single" w:sz="8" w:space="0" w:color="auto"/>
              <w:right w:val="nil"/>
            </w:tcBorders>
            <w:shd w:val="clear" w:color="auto" w:fill="auto"/>
            <w:noWrap/>
            <w:vAlign w:val="center"/>
            <w:hideMark/>
          </w:tcPr>
          <w:p w14:paraId="29CE0961" w14:textId="5A0C3A66" w:rsidR="007D5C15" w:rsidRDefault="00412EC8">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45.904</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604A8FE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277E62B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2.661.968.980</w:t>
            </w:r>
          </w:p>
        </w:tc>
        <w:tc>
          <w:tcPr>
            <w:tcW w:w="960" w:type="dxa"/>
            <w:tcBorders>
              <w:top w:val="single" w:sz="8" w:space="0" w:color="auto"/>
              <w:left w:val="nil"/>
              <w:bottom w:val="single" w:sz="8" w:space="0" w:color="auto"/>
              <w:right w:val="nil"/>
            </w:tcBorders>
            <w:shd w:val="clear" w:color="auto" w:fill="auto"/>
            <w:noWrap/>
            <w:vAlign w:val="center"/>
            <w:hideMark/>
          </w:tcPr>
          <w:p w14:paraId="369DADE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 </w:t>
            </w:r>
          </w:p>
        </w:tc>
      </w:tr>
      <w:tr w:rsidR="007D5C15" w14:paraId="749700C3" w14:textId="77777777" w:rsidTr="007D5C15">
        <w:trPr>
          <w:trHeight w:val="105"/>
        </w:trPr>
        <w:tc>
          <w:tcPr>
            <w:tcW w:w="3280" w:type="dxa"/>
            <w:tcBorders>
              <w:top w:val="nil"/>
              <w:left w:val="nil"/>
              <w:bottom w:val="nil"/>
              <w:right w:val="nil"/>
            </w:tcBorders>
            <w:shd w:val="clear" w:color="auto" w:fill="auto"/>
            <w:noWrap/>
            <w:vAlign w:val="bottom"/>
            <w:hideMark/>
          </w:tcPr>
          <w:p w14:paraId="5677D6D7" w14:textId="77777777" w:rsidR="007D5C15" w:rsidRDefault="007D5C15">
            <w:pPr>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4E79D4BD"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32E3404F"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5326F4E2"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188D684E"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03E748E3"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5AE3EA0E" w14:textId="77777777" w:rsidR="007D5C15" w:rsidRDefault="007D5C15">
            <w:pPr>
              <w:rPr>
                <w:sz w:val="20"/>
                <w:szCs w:val="20"/>
              </w:rPr>
            </w:pPr>
          </w:p>
        </w:tc>
      </w:tr>
      <w:tr w:rsidR="007D5C15" w14:paraId="02607968" w14:textId="77777777" w:rsidTr="007D5C15">
        <w:trPr>
          <w:trHeight w:val="465"/>
        </w:trPr>
        <w:tc>
          <w:tcPr>
            <w:tcW w:w="3280" w:type="dxa"/>
            <w:tcBorders>
              <w:top w:val="nil"/>
              <w:left w:val="nil"/>
              <w:bottom w:val="single" w:sz="8" w:space="0" w:color="auto"/>
              <w:right w:val="nil"/>
            </w:tcBorders>
            <w:shd w:val="clear" w:color="auto" w:fill="auto"/>
            <w:vAlign w:val="center"/>
            <w:hideMark/>
          </w:tcPr>
          <w:p w14:paraId="60052556"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340" w:type="dxa"/>
            <w:tcBorders>
              <w:top w:val="nil"/>
              <w:left w:val="nil"/>
              <w:bottom w:val="single" w:sz="8" w:space="0" w:color="auto"/>
              <w:right w:val="nil"/>
            </w:tcBorders>
            <w:shd w:val="clear" w:color="auto" w:fill="auto"/>
            <w:vAlign w:val="center"/>
            <w:hideMark/>
          </w:tcPr>
          <w:p w14:paraId="40762EA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10E9AC4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6F828B7C"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7E2E0BA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47811BC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31/03/2021</w:t>
            </w:r>
          </w:p>
        </w:tc>
        <w:tc>
          <w:tcPr>
            <w:tcW w:w="960" w:type="dxa"/>
            <w:tcBorders>
              <w:top w:val="nil"/>
              <w:left w:val="nil"/>
              <w:bottom w:val="single" w:sz="8" w:space="0" w:color="auto"/>
              <w:right w:val="nil"/>
            </w:tcBorders>
            <w:shd w:val="clear" w:color="auto" w:fill="auto"/>
            <w:vAlign w:val="center"/>
            <w:hideMark/>
          </w:tcPr>
          <w:p w14:paraId="3F1421C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r w:rsidR="007D5C15" w14:paraId="19D641DF" w14:textId="77777777" w:rsidTr="007D5C15">
        <w:trPr>
          <w:trHeight w:val="300"/>
        </w:trPr>
        <w:tc>
          <w:tcPr>
            <w:tcW w:w="3280" w:type="dxa"/>
            <w:tcBorders>
              <w:top w:val="nil"/>
              <w:left w:val="nil"/>
              <w:bottom w:val="nil"/>
              <w:right w:val="nil"/>
            </w:tcBorders>
            <w:shd w:val="clear" w:color="auto" w:fill="auto"/>
            <w:noWrap/>
            <w:vAlign w:val="center"/>
            <w:hideMark/>
          </w:tcPr>
          <w:p w14:paraId="4A1E4167" w14:textId="77777777" w:rsidR="007D5C15" w:rsidRDefault="007D5C15">
            <w:pPr>
              <w:rPr>
                <w:rFonts w:ascii="Calibri" w:hAnsi="Calibri" w:cs="Calibri"/>
                <w:color w:val="000000"/>
                <w:sz w:val="16"/>
                <w:szCs w:val="16"/>
              </w:rPr>
            </w:pPr>
            <w:r>
              <w:rPr>
                <w:rFonts w:ascii="Calibri" w:hAnsi="Calibri" w:cs="Calibri"/>
                <w:color w:val="000000"/>
                <w:sz w:val="16"/>
                <w:szCs w:val="16"/>
              </w:rPr>
              <w:t>Total Bens Móveis (1)</w:t>
            </w:r>
          </w:p>
        </w:tc>
        <w:tc>
          <w:tcPr>
            <w:tcW w:w="1340" w:type="dxa"/>
            <w:tcBorders>
              <w:top w:val="nil"/>
              <w:left w:val="nil"/>
              <w:bottom w:val="nil"/>
              <w:right w:val="nil"/>
            </w:tcBorders>
            <w:shd w:val="clear" w:color="auto" w:fill="auto"/>
            <w:noWrap/>
            <w:vAlign w:val="center"/>
            <w:hideMark/>
          </w:tcPr>
          <w:p w14:paraId="05BFF63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36.933.333</w:t>
            </w:r>
          </w:p>
        </w:tc>
        <w:tc>
          <w:tcPr>
            <w:tcW w:w="1180" w:type="dxa"/>
            <w:tcBorders>
              <w:top w:val="nil"/>
              <w:left w:val="nil"/>
              <w:bottom w:val="nil"/>
              <w:right w:val="nil"/>
            </w:tcBorders>
            <w:shd w:val="clear" w:color="auto" w:fill="auto"/>
            <w:noWrap/>
            <w:vAlign w:val="center"/>
            <w:hideMark/>
          </w:tcPr>
          <w:p w14:paraId="30559F1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1100" w:type="dxa"/>
            <w:tcBorders>
              <w:top w:val="nil"/>
              <w:left w:val="nil"/>
              <w:bottom w:val="nil"/>
              <w:right w:val="nil"/>
            </w:tcBorders>
            <w:shd w:val="clear" w:color="auto" w:fill="auto"/>
            <w:noWrap/>
            <w:vAlign w:val="center"/>
            <w:hideMark/>
          </w:tcPr>
          <w:p w14:paraId="5FC5A3B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C26028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186.371</w:t>
            </w:r>
          </w:p>
        </w:tc>
        <w:tc>
          <w:tcPr>
            <w:tcW w:w="1320" w:type="dxa"/>
            <w:tcBorders>
              <w:top w:val="nil"/>
              <w:left w:val="nil"/>
              <w:bottom w:val="nil"/>
              <w:right w:val="nil"/>
            </w:tcBorders>
            <w:shd w:val="clear" w:color="auto" w:fill="auto"/>
            <w:noWrap/>
            <w:vAlign w:val="center"/>
            <w:hideMark/>
          </w:tcPr>
          <w:p w14:paraId="193B38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37.165.834</w:t>
            </w:r>
          </w:p>
        </w:tc>
        <w:tc>
          <w:tcPr>
            <w:tcW w:w="960" w:type="dxa"/>
            <w:tcBorders>
              <w:top w:val="nil"/>
              <w:left w:val="nil"/>
              <w:bottom w:val="nil"/>
              <w:right w:val="nil"/>
            </w:tcBorders>
            <w:shd w:val="clear" w:color="auto" w:fill="auto"/>
            <w:noWrap/>
            <w:vAlign w:val="bottom"/>
            <w:hideMark/>
          </w:tcPr>
          <w:p w14:paraId="0FF08977" w14:textId="77777777" w:rsidR="007D5C15" w:rsidRDefault="007D5C15">
            <w:pPr>
              <w:jc w:val="right"/>
              <w:rPr>
                <w:rFonts w:ascii="Calibri" w:hAnsi="Calibri" w:cs="Calibri"/>
                <w:color w:val="000000"/>
                <w:sz w:val="16"/>
                <w:szCs w:val="16"/>
              </w:rPr>
            </w:pPr>
          </w:p>
        </w:tc>
      </w:tr>
      <w:tr w:rsidR="007D5C15" w14:paraId="64F98759" w14:textId="77777777" w:rsidTr="007D5C15">
        <w:trPr>
          <w:trHeight w:val="300"/>
        </w:trPr>
        <w:tc>
          <w:tcPr>
            <w:tcW w:w="3280" w:type="dxa"/>
            <w:tcBorders>
              <w:top w:val="nil"/>
              <w:left w:val="nil"/>
              <w:bottom w:val="nil"/>
              <w:right w:val="nil"/>
            </w:tcBorders>
            <w:shd w:val="clear" w:color="auto" w:fill="auto"/>
            <w:noWrap/>
            <w:vAlign w:val="center"/>
            <w:hideMark/>
          </w:tcPr>
          <w:p w14:paraId="4BA9BEDC" w14:textId="77777777" w:rsidR="007D5C15" w:rsidRDefault="007D5C15">
            <w:pPr>
              <w:rPr>
                <w:rFonts w:ascii="Calibri" w:hAnsi="Calibri" w:cs="Calibri"/>
                <w:color w:val="000000"/>
                <w:sz w:val="16"/>
                <w:szCs w:val="16"/>
              </w:rPr>
            </w:pPr>
            <w:r>
              <w:rPr>
                <w:rFonts w:ascii="Calibri" w:hAnsi="Calibri" w:cs="Calibri"/>
                <w:color w:val="000000"/>
                <w:sz w:val="16"/>
                <w:szCs w:val="16"/>
              </w:rPr>
              <w:t>Total Bens Imóveis (2)</w:t>
            </w:r>
          </w:p>
        </w:tc>
        <w:tc>
          <w:tcPr>
            <w:tcW w:w="1340" w:type="dxa"/>
            <w:tcBorders>
              <w:top w:val="nil"/>
              <w:left w:val="nil"/>
              <w:bottom w:val="nil"/>
              <w:right w:val="nil"/>
            </w:tcBorders>
            <w:shd w:val="clear" w:color="auto" w:fill="auto"/>
            <w:noWrap/>
            <w:vAlign w:val="center"/>
            <w:hideMark/>
          </w:tcPr>
          <w:p w14:paraId="4A0BD6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18.128.025.421</w:t>
            </w:r>
          </w:p>
        </w:tc>
        <w:tc>
          <w:tcPr>
            <w:tcW w:w="1180" w:type="dxa"/>
            <w:tcBorders>
              <w:top w:val="nil"/>
              <w:left w:val="nil"/>
              <w:bottom w:val="nil"/>
              <w:right w:val="nil"/>
            </w:tcBorders>
            <w:shd w:val="clear" w:color="auto" w:fill="auto"/>
            <w:noWrap/>
            <w:vAlign w:val="center"/>
            <w:hideMark/>
          </w:tcPr>
          <w:p w14:paraId="4327A81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47.980.134</w:t>
            </w:r>
          </w:p>
        </w:tc>
        <w:tc>
          <w:tcPr>
            <w:tcW w:w="1100" w:type="dxa"/>
            <w:tcBorders>
              <w:top w:val="nil"/>
              <w:left w:val="nil"/>
              <w:bottom w:val="nil"/>
              <w:right w:val="nil"/>
            </w:tcBorders>
            <w:shd w:val="clear" w:color="auto" w:fill="auto"/>
            <w:noWrap/>
            <w:vAlign w:val="center"/>
            <w:hideMark/>
          </w:tcPr>
          <w:p w14:paraId="6368A62A" w14:textId="5EA04DF2"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874.120</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40BB865B" w14:textId="13DCE817"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51E168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18.174.945.064</w:t>
            </w:r>
          </w:p>
        </w:tc>
        <w:tc>
          <w:tcPr>
            <w:tcW w:w="960" w:type="dxa"/>
            <w:tcBorders>
              <w:top w:val="nil"/>
              <w:left w:val="nil"/>
              <w:bottom w:val="nil"/>
              <w:right w:val="nil"/>
            </w:tcBorders>
            <w:shd w:val="clear" w:color="auto" w:fill="auto"/>
            <w:noWrap/>
            <w:vAlign w:val="bottom"/>
            <w:hideMark/>
          </w:tcPr>
          <w:p w14:paraId="1E52AE68" w14:textId="77777777" w:rsidR="007D5C15" w:rsidRDefault="007D5C15">
            <w:pPr>
              <w:jc w:val="right"/>
              <w:rPr>
                <w:rFonts w:ascii="Calibri" w:hAnsi="Calibri" w:cs="Calibri"/>
                <w:color w:val="000000"/>
                <w:sz w:val="16"/>
                <w:szCs w:val="16"/>
              </w:rPr>
            </w:pPr>
          </w:p>
        </w:tc>
      </w:tr>
      <w:tr w:rsidR="007D5C15" w14:paraId="520342E1" w14:textId="77777777" w:rsidTr="007D5C15">
        <w:trPr>
          <w:trHeight w:val="300"/>
        </w:trPr>
        <w:tc>
          <w:tcPr>
            <w:tcW w:w="3280" w:type="dxa"/>
            <w:tcBorders>
              <w:top w:val="nil"/>
              <w:left w:val="nil"/>
              <w:bottom w:val="nil"/>
              <w:right w:val="nil"/>
            </w:tcBorders>
            <w:shd w:val="clear" w:color="auto" w:fill="auto"/>
            <w:noWrap/>
            <w:vAlign w:val="center"/>
            <w:hideMark/>
          </w:tcPr>
          <w:p w14:paraId="53CA4AAE"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FNS) (3)</w:t>
            </w:r>
          </w:p>
        </w:tc>
        <w:tc>
          <w:tcPr>
            <w:tcW w:w="1340" w:type="dxa"/>
            <w:tcBorders>
              <w:top w:val="nil"/>
              <w:left w:val="nil"/>
              <w:bottom w:val="nil"/>
              <w:right w:val="nil"/>
            </w:tcBorders>
            <w:shd w:val="clear" w:color="auto" w:fill="auto"/>
            <w:noWrap/>
            <w:vAlign w:val="center"/>
            <w:hideMark/>
          </w:tcPr>
          <w:p w14:paraId="129FDDE4" w14:textId="4AF89448"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11.354.416.372</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1A101DC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7539D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DCB770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1A12685" w14:textId="4B53496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11.354.416.372</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7E4FAF41" w14:textId="77777777" w:rsidR="007D5C15" w:rsidRDefault="007D5C15">
            <w:pPr>
              <w:jc w:val="right"/>
              <w:rPr>
                <w:rFonts w:ascii="Calibri" w:hAnsi="Calibri" w:cs="Calibri"/>
                <w:color w:val="000000"/>
                <w:sz w:val="16"/>
                <w:szCs w:val="16"/>
              </w:rPr>
            </w:pPr>
          </w:p>
        </w:tc>
      </w:tr>
      <w:tr w:rsidR="007D5C15" w14:paraId="5777CDF7" w14:textId="77777777" w:rsidTr="007D5C15">
        <w:trPr>
          <w:trHeight w:val="300"/>
        </w:trPr>
        <w:tc>
          <w:tcPr>
            <w:tcW w:w="3280" w:type="dxa"/>
            <w:tcBorders>
              <w:top w:val="nil"/>
              <w:left w:val="nil"/>
              <w:bottom w:val="nil"/>
              <w:right w:val="nil"/>
            </w:tcBorders>
            <w:shd w:val="clear" w:color="auto" w:fill="auto"/>
            <w:noWrap/>
            <w:vAlign w:val="center"/>
            <w:hideMark/>
          </w:tcPr>
          <w:p w14:paraId="62298BBA"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FIOL I) (4)</w:t>
            </w:r>
          </w:p>
        </w:tc>
        <w:tc>
          <w:tcPr>
            <w:tcW w:w="1340" w:type="dxa"/>
            <w:tcBorders>
              <w:top w:val="nil"/>
              <w:left w:val="nil"/>
              <w:bottom w:val="nil"/>
              <w:right w:val="nil"/>
            </w:tcBorders>
            <w:shd w:val="clear" w:color="auto" w:fill="auto"/>
            <w:noWrap/>
            <w:vAlign w:val="center"/>
            <w:hideMark/>
          </w:tcPr>
          <w:p w14:paraId="6EE23E2D" w14:textId="3DD0AB8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3.245.937.256</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78783BD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79D35F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52C5D3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200AC98" w14:textId="1E957A53"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3.245.937.256</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5EEA2419" w14:textId="77777777" w:rsidR="007D5C15" w:rsidRDefault="007D5C15">
            <w:pPr>
              <w:jc w:val="right"/>
              <w:rPr>
                <w:rFonts w:ascii="Calibri" w:hAnsi="Calibri" w:cs="Calibri"/>
                <w:color w:val="000000"/>
                <w:sz w:val="16"/>
                <w:szCs w:val="16"/>
              </w:rPr>
            </w:pPr>
          </w:p>
        </w:tc>
      </w:tr>
      <w:tr w:rsidR="007D5C15" w14:paraId="1AEA590F" w14:textId="77777777" w:rsidTr="007D5C15">
        <w:trPr>
          <w:trHeight w:val="315"/>
        </w:trPr>
        <w:tc>
          <w:tcPr>
            <w:tcW w:w="3280" w:type="dxa"/>
            <w:tcBorders>
              <w:top w:val="nil"/>
              <w:left w:val="nil"/>
              <w:bottom w:val="nil"/>
              <w:right w:val="nil"/>
            </w:tcBorders>
            <w:shd w:val="clear" w:color="auto" w:fill="auto"/>
            <w:noWrap/>
            <w:vAlign w:val="center"/>
            <w:hideMark/>
          </w:tcPr>
          <w:p w14:paraId="2A255260"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Depreciação Acumulada (5) </w:t>
            </w:r>
          </w:p>
        </w:tc>
        <w:tc>
          <w:tcPr>
            <w:tcW w:w="1340" w:type="dxa"/>
            <w:tcBorders>
              <w:top w:val="nil"/>
              <w:left w:val="nil"/>
              <w:bottom w:val="nil"/>
              <w:right w:val="nil"/>
            </w:tcBorders>
            <w:shd w:val="clear" w:color="auto" w:fill="auto"/>
            <w:noWrap/>
            <w:vAlign w:val="center"/>
            <w:hideMark/>
          </w:tcPr>
          <w:p w14:paraId="74D5F7F3" w14:textId="39A2EC42"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949.433.536</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4F9625A1" w14:textId="5BCB4F3D"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1.182.970</w:t>
            </w:r>
            <w:r>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4E2E712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828.216</w:t>
            </w:r>
          </w:p>
        </w:tc>
        <w:tc>
          <w:tcPr>
            <w:tcW w:w="1220" w:type="dxa"/>
            <w:tcBorders>
              <w:top w:val="nil"/>
              <w:left w:val="nil"/>
              <w:bottom w:val="nil"/>
              <w:right w:val="nil"/>
            </w:tcBorders>
            <w:shd w:val="clear" w:color="auto" w:fill="auto"/>
            <w:noWrap/>
            <w:vAlign w:val="center"/>
            <w:hideMark/>
          </w:tcPr>
          <w:p w14:paraId="66B87D1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EA4194C" w14:textId="403BF3CA"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949.788.290</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86B640F"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w:t>
            </w:r>
          </w:p>
        </w:tc>
      </w:tr>
      <w:tr w:rsidR="007D5C15" w14:paraId="6A6F928C"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2B676479"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340" w:type="dxa"/>
            <w:tcBorders>
              <w:top w:val="single" w:sz="8" w:space="0" w:color="auto"/>
              <w:left w:val="nil"/>
              <w:bottom w:val="single" w:sz="8" w:space="0" w:color="auto"/>
              <w:right w:val="nil"/>
            </w:tcBorders>
            <w:shd w:val="clear" w:color="auto" w:fill="auto"/>
            <w:noWrap/>
            <w:vAlign w:val="center"/>
            <w:hideMark/>
          </w:tcPr>
          <w:p w14:paraId="38864F7F" w14:textId="7E2F2463"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2.615.171.59</w:t>
            </w:r>
            <w:r w:rsidR="00500C0F">
              <w:rPr>
                <w:rFonts w:ascii="Calibri" w:hAnsi="Calibri" w:cs="Calibri"/>
                <w:b/>
                <w:bCs/>
                <w:color w:val="000000"/>
                <w:sz w:val="16"/>
                <w:szCs w:val="16"/>
              </w:rPr>
              <w:t>0</w:t>
            </w:r>
          </w:p>
        </w:tc>
        <w:tc>
          <w:tcPr>
            <w:tcW w:w="1180" w:type="dxa"/>
            <w:tcBorders>
              <w:top w:val="single" w:sz="8" w:space="0" w:color="auto"/>
              <w:left w:val="nil"/>
              <w:bottom w:val="single" w:sz="8" w:space="0" w:color="auto"/>
              <w:right w:val="nil"/>
            </w:tcBorders>
            <w:shd w:val="clear" w:color="auto" w:fill="auto"/>
            <w:noWrap/>
            <w:vAlign w:val="center"/>
            <w:hideMark/>
          </w:tcPr>
          <w:p w14:paraId="13A4974D"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46.843.294</w:t>
            </w:r>
          </w:p>
        </w:tc>
        <w:tc>
          <w:tcPr>
            <w:tcW w:w="1100" w:type="dxa"/>
            <w:tcBorders>
              <w:top w:val="single" w:sz="8" w:space="0" w:color="auto"/>
              <w:left w:val="nil"/>
              <w:bottom w:val="single" w:sz="8" w:space="0" w:color="auto"/>
              <w:right w:val="nil"/>
            </w:tcBorders>
            <w:shd w:val="clear" w:color="auto" w:fill="auto"/>
            <w:noWrap/>
            <w:vAlign w:val="center"/>
            <w:hideMark/>
          </w:tcPr>
          <w:p w14:paraId="2C4D287C" w14:textId="01EF22B0"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45.904</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2716E9C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35132AC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2.661.968.980</w:t>
            </w:r>
          </w:p>
        </w:tc>
        <w:tc>
          <w:tcPr>
            <w:tcW w:w="960" w:type="dxa"/>
            <w:tcBorders>
              <w:top w:val="single" w:sz="8" w:space="0" w:color="auto"/>
              <w:left w:val="nil"/>
              <w:bottom w:val="single" w:sz="8" w:space="0" w:color="auto"/>
              <w:right w:val="nil"/>
            </w:tcBorders>
            <w:shd w:val="clear" w:color="auto" w:fill="auto"/>
            <w:noWrap/>
            <w:vAlign w:val="center"/>
            <w:hideMark/>
          </w:tcPr>
          <w:p w14:paraId="3B5C993D"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bl>
    <w:p w14:paraId="5B40FC6F" w14:textId="77777777" w:rsidR="004E7131" w:rsidRPr="002E2B5B" w:rsidRDefault="004E7131" w:rsidP="002E2B5B">
      <w:pPr>
        <w:spacing w:after="120"/>
        <w:ind w:left="720" w:right="57"/>
        <w:jc w:val="both"/>
        <w:rPr>
          <w:rFonts w:ascii="Calibri" w:hAnsi="Calibri" w:cs="Calibri"/>
          <w:sz w:val="22"/>
          <w:szCs w:val="22"/>
        </w:rPr>
      </w:pPr>
    </w:p>
    <w:p w14:paraId="39899948" w14:textId="7CEE4103" w:rsidR="00C07BEB" w:rsidRPr="002E2B5B" w:rsidRDefault="00C07BEB" w:rsidP="002E2B5B">
      <w:pPr>
        <w:numPr>
          <w:ilvl w:val="0"/>
          <w:numId w:val="15"/>
        </w:numPr>
        <w:spacing w:after="120"/>
        <w:ind w:right="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lastRenderedPageBreak/>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6B02080C" w14:textId="6DDAD049" w:rsidR="00D54B55"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7E756F2F" w14:textId="61118FA4" w:rsidR="007D5C15" w:rsidRPr="002E2B5B" w:rsidRDefault="007D5C15" w:rsidP="002E2B5B">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Em março de 2021, fo</w:t>
      </w:r>
      <w:r w:rsidRPr="007D5C15">
        <w:rPr>
          <w:rFonts w:ascii="Calibri" w:hAnsi="Calibri" w:cs="Calibri"/>
          <w:sz w:val="22"/>
          <w:szCs w:val="22"/>
        </w:rPr>
        <w:t>ram adquiridos Aparelhos e Equipamentos de Comunicação</w:t>
      </w:r>
      <w:r>
        <w:rPr>
          <w:rFonts w:ascii="Calibri" w:hAnsi="Calibri" w:cs="Calibri"/>
          <w:sz w:val="22"/>
          <w:szCs w:val="22"/>
        </w:rPr>
        <w:t xml:space="preserve"> </w:t>
      </w:r>
      <w:r w:rsidRPr="007D5C15">
        <w:rPr>
          <w:rFonts w:ascii="Calibri" w:hAnsi="Calibri" w:cs="Calibri"/>
          <w:sz w:val="22"/>
          <w:szCs w:val="22"/>
        </w:rPr>
        <w:t>no valor de R$ 46</w:t>
      </w:r>
      <w:r w:rsidR="00D67F9D">
        <w:rPr>
          <w:rFonts w:ascii="Calibri" w:hAnsi="Calibri" w:cs="Calibri"/>
          <w:sz w:val="22"/>
          <w:szCs w:val="22"/>
        </w:rPr>
        <w:t xml:space="preserve"> mil</w:t>
      </w:r>
      <w:r w:rsidRPr="007D5C15">
        <w:rPr>
          <w:rFonts w:ascii="Calibri" w:hAnsi="Calibri" w:cs="Calibri"/>
          <w:sz w:val="22"/>
          <w:szCs w:val="22"/>
        </w:rPr>
        <w:t>;</w:t>
      </w:r>
    </w:p>
    <w:p w14:paraId="1C370210" w14:textId="77777777"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R$ 17.094 se refere ao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 Ao final da instrução processual, com a devida autorização da Diretoria Executiva, esses bens serão efetivamente baixados do patrimônio da VALEC;  </w:t>
      </w:r>
    </w:p>
    <w:p w14:paraId="0556DBE9" w14:textId="67E8D061" w:rsidR="009856AD" w:rsidRPr="002E2B5B" w:rsidRDefault="009856AD"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“Terrenos” é composta pelos custos relacionados aos processos de desapropriação dos respectivos Terrenos. Mensalmente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5D2CF4AF" w:rsidR="007D5C15" w:rsidRPr="0039796F" w:rsidRDefault="00CC7E45" w:rsidP="0039796F">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subconcessões dos trechos, os ativos subconcedidos são transferidos para a rubrica “Ativos de Concessão”</w:t>
      </w:r>
      <w:r w:rsidR="000A7B39" w:rsidRPr="002E2B5B">
        <w:rPr>
          <w:rFonts w:ascii="Calibri" w:hAnsi="Calibri" w:cs="Calibri"/>
          <w:sz w:val="22"/>
          <w:szCs w:val="22"/>
        </w:rPr>
        <w:t>;</w:t>
      </w:r>
    </w:p>
    <w:p w14:paraId="63BA538B" w14:textId="31C1B985" w:rsidR="00342FBF" w:rsidRDefault="00C07BEB"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No primeiro trimestre de 2021</w:t>
      </w:r>
      <w:r w:rsidR="00CC7E45" w:rsidRPr="002E2B5B">
        <w:rPr>
          <w:rFonts w:ascii="Calibri" w:hAnsi="Calibri" w:cs="Calibri"/>
          <w:sz w:val="22"/>
          <w:szCs w:val="22"/>
        </w:rPr>
        <w:t xml:space="preserve">, ocorreram as seguintes baixas: </w:t>
      </w:r>
      <w:bookmarkStart w:id="4" w:name="_Hlk34328143"/>
    </w:p>
    <w:p w14:paraId="7E23F6C0" w14:textId="0CDE8F38" w:rsidR="00AC4DE3" w:rsidRPr="002E2B5B" w:rsidRDefault="0039796F" w:rsidP="002E2B5B">
      <w:pPr>
        <w:pStyle w:val="Corpodetexto"/>
        <w:numPr>
          <w:ilvl w:val="1"/>
          <w:numId w:val="15"/>
        </w:numPr>
        <w:spacing w:after="120" w:line="240" w:lineRule="auto"/>
        <w:ind w:right="57"/>
        <w:rPr>
          <w:rFonts w:ascii="Calibri" w:hAnsi="Calibri" w:cs="Calibri"/>
          <w:sz w:val="22"/>
          <w:szCs w:val="22"/>
        </w:rPr>
      </w:pPr>
      <w:bookmarkStart w:id="5" w:name="_Hlk34328261"/>
      <w:bookmarkEnd w:id="4"/>
      <w:r>
        <w:rPr>
          <w:rFonts w:ascii="Calibri" w:hAnsi="Calibri" w:cs="Calibri"/>
          <w:sz w:val="22"/>
          <w:szCs w:val="22"/>
        </w:rPr>
        <w:t>B</w:t>
      </w:r>
      <w:r w:rsidRPr="007D5C15">
        <w:rPr>
          <w:rFonts w:ascii="Calibri" w:hAnsi="Calibri" w:cs="Calibri"/>
          <w:sz w:val="22"/>
          <w:szCs w:val="22"/>
        </w:rPr>
        <w:t>aixa de</w:t>
      </w:r>
      <w:r>
        <w:rPr>
          <w:rFonts w:ascii="Calibri" w:hAnsi="Calibri" w:cs="Calibri"/>
          <w:sz w:val="22"/>
          <w:szCs w:val="22"/>
        </w:rPr>
        <w:t xml:space="preserve"> 6 bens patrimoniais, localizados no canteiro de obras de Indiara/GO, totalizando o valor de </w:t>
      </w:r>
      <w:r w:rsidRPr="007D5C15">
        <w:rPr>
          <w:rFonts w:ascii="Calibri" w:hAnsi="Calibri" w:cs="Calibri"/>
          <w:sz w:val="22"/>
          <w:szCs w:val="22"/>
        </w:rPr>
        <w:t xml:space="preserve"> R$ 871</w:t>
      </w:r>
      <w:r w:rsidR="00874E8F">
        <w:rPr>
          <w:rFonts w:ascii="Calibri" w:hAnsi="Calibri" w:cs="Calibri"/>
          <w:sz w:val="22"/>
          <w:szCs w:val="22"/>
        </w:rPr>
        <w:t xml:space="preserve">,8 mil </w:t>
      </w:r>
      <w:r w:rsidRPr="007D5C15">
        <w:rPr>
          <w:rFonts w:ascii="Calibri" w:hAnsi="Calibri" w:cs="Calibri"/>
          <w:sz w:val="22"/>
          <w:szCs w:val="22"/>
        </w:rPr>
        <w:t xml:space="preserve">na conta de Salas e Escritórios, devido </w:t>
      </w:r>
      <w:r>
        <w:rPr>
          <w:rFonts w:ascii="Calibri" w:hAnsi="Calibri" w:cs="Calibri"/>
          <w:sz w:val="22"/>
          <w:szCs w:val="22"/>
        </w:rPr>
        <w:t>à</w:t>
      </w:r>
      <w:r w:rsidRPr="007D5C15">
        <w:rPr>
          <w:rFonts w:ascii="Calibri" w:hAnsi="Calibri" w:cs="Calibri"/>
          <w:sz w:val="22"/>
          <w:szCs w:val="22"/>
        </w:rPr>
        <w:t xml:space="preserve"> irrecuperabilidade dos bens conforme Processo 51402.200788/2018-10</w:t>
      </w:r>
      <w:r w:rsidR="004C3C18" w:rsidRPr="002E2B5B">
        <w:rPr>
          <w:rFonts w:ascii="Calibri" w:hAnsi="Calibri" w:cs="Calibri"/>
          <w:sz w:val="22"/>
          <w:szCs w:val="22"/>
        </w:rPr>
        <w:t>;</w:t>
      </w:r>
      <w:r w:rsidR="00AC4DE3" w:rsidRPr="002E2B5B">
        <w:rPr>
          <w:rFonts w:ascii="Calibri" w:hAnsi="Calibri" w:cs="Calibri"/>
          <w:sz w:val="22"/>
          <w:szCs w:val="22"/>
        </w:rPr>
        <w:t xml:space="preserve"> </w:t>
      </w:r>
    </w:p>
    <w:bookmarkEnd w:id="5"/>
    <w:p w14:paraId="6DD02DE4" w14:textId="1FA353BE" w:rsidR="00106EB8" w:rsidRPr="002E2B5B" w:rsidRDefault="00106EB8"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39796F">
        <w:rPr>
          <w:rFonts w:ascii="Calibri" w:hAnsi="Calibri" w:cs="Calibri"/>
          <w:sz w:val="22"/>
          <w:szCs w:val="22"/>
        </w:rPr>
        <w:t>163</w:t>
      </w:r>
      <w:r w:rsidRPr="002E2B5B">
        <w:rPr>
          <w:rFonts w:ascii="Calibri" w:hAnsi="Calibri" w:cs="Calibri"/>
          <w:sz w:val="22"/>
          <w:szCs w:val="22"/>
        </w:rPr>
        <w:t xml:space="preserve"> na conta de Implantação – Ferrovias devido à baixa de saldo correspondente na Conta de Depósitos Retidos de Fornecedores, tendo em vista os </w:t>
      </w:r>
      <w:r w:rsidR="00CF03BE" w:rsidRPr="002E2B5B">
        <w:rPr>
          <w:rFonts w:ascii="Calibri" w:hAnsi="Calibri" w:cs="Calibri"/>
          <w:sz w:val="22"/>
          <w:szCs w:val="22"/>
        </w:rPr>
        <w:t>contratos encerrados e não reclamados administrativamente pelos fornecedores;</w:t>
      </w:r>
      <w:r w:rsidR="0039796F">
        <w:rPr>
          <w:rFonts w:ascii="Calibri" w:hAnsi="Calibri" w:cs="Calibri"/>
          <w:sz w:val="22"/>
          <w:szCs w:val="22"/>
        </w:rPr>
        <w:t xml:space="preserve"> e</w:t>
      </w:r>
    </w:p>
    <w:p w14:paraId="78057B3D" w14:textId="24DAB298" w:rsidR="00F146BF" w:rsidRPr="002E2B5B" w:rsidRDefault="00106EB8" w:rsidP="0039796F">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39796F">
        <w:rPr>
          <w:rFonts w:ascii="Calibri" w:hAnsi="Calibri" w:cs="Calibri"/>
          <w:sz w:val="22"/>
          <w:szCs w:val="22"/>
        </w:rPr>
        <w:t>2</w:t>
      </w:r>
      <w:r w:rsidR="00874E8F">
        <w:rPr>
          <w:rFonts w:ascii="Calibri" w:hAnsi="Calibri" w:cs="Calibri"/>
          <w:sz w:val="22"/>
          <w:szCs w:val="22"/>
        </w:rPr>
        <w:t xml:space="preserve"> mil</w:t>
      </w:r>
      <w:r w:rsidRPr="002E2B5B">
        <w:rPr>
          <w:rFonts w:ascii="Calibri" w:hAnsi="Calibri" w:cs="Calibri"/>
          <w:sz w:val="22"/>
          <w:szCs w:val="22"/>
        </w:rPr>
        <w:t xml:space="preserve"> na conta Ativos de Concessão devido à baixa de saldo correspondente na Conta de Depósitos Retidos de Fornecedores, tendo </w:t>
      </w:r>
      <w:r w:rsidR="00CF03BE" w:rsidRPr="002E2B5B">
        <w:rPr>
          <w:rFonts w:ascii="Calibri" w:hAnsi="Calibri" w:cs="Calibri"/>
          <w:sz w:val="22"/>
          <w:szCs w:val="22"/>
        </w:rPr>
        <w:t>em vista os contratos encerrados e não reclamados administrativamente pelos fornecedores</w:t>
      </w:r>
      <w:r w:rsidR="0039796F">
        <w:rPr>
          <w:rFonts w:ascii="Calibri" w:hAnsi="Calibri" w:cs="Calibri"/>
          <w:sz w:val="22"/>
          <w:szCs w:val="22"/>
        </w:rPr>
        <w:t>.</w:t>
      </w:r>
    </w:p>
    <w:p w14:paraId="0555B937" w14:textId="45D5F783" w:rsidR="00AB04E1" w:rsidRPr="002E2B5B" w:rsidRDefault="004C3C18" w:rsidP="002E2B5B">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r w:rsidR="0039796F">
        <w:rPr>
          <w:rFonts w:ascii="Calibri" w:hAnsi="Calibri" w:cs="Calibri"/>
          <w:sz w:val="22"/>
          <w:szCs w:val="22"/>
        </w:rPr>
        <w:t>No 1º trimestre de 2</w:t>
      </w:r>
      <w:r w:rsidRPr="002E2B5B">
        <w:rPr>
          <w:rFonts w:ascii="Calibri" w:hAnsi="Calibri" w:cs="Calibri"/>
          <w:sz w:val="22"/>
          <w:szCs w:val="22"/>
        </w:rPr>
        <w:t>02</w:t>
      </w:r>
      <w:r w:rsidR="0039796F">
        <w:rPr>
          <w:rFonts w:ascii="Calibri" w:hAnsi="Calibri" w:cs="Calibri"/>
          <w:sz w:val="22"/>
          <w:szCs w:val="22"/>
        </w:rPr>
        <w:t>1</w:t>
      </w:r>
      <w:r w:rsidR="00AB04E1" w:rsidRPr="002E2B5B">
        <w:rPr>
          <w:rFonts w:ascii="Calibri" w:hAnsi="Calibri" w:cs="Calibri"/>
          <w:sz w:val="22"/>
          <w:szCs w:val="22"/>
        </w:rPr>
        <w:t>, fo</w:t>
      </w:r>
      <w:r w:rsidR="00874E8F">
        <w:rPr>
          <w:rFonts w:ascii="Calibri" w:hAnsi="Calibri" w:cs="Calibri"/>
          <w:sz w:val="22"/>
          <w:szCs w:val="22"/>
        </w:rPr>
        <w:t xml:space="preserve">i </w:t>
      </w:r>
      <w:r w:rsidR="00AB04E1" w:rsidRPr="002E2B5B">
        <w:rPr>
          <w:rFonts w:ascii="Calibri" w:hAnsi="Calibri" w:cs="Calibri"/>
          <w:sz w:val="22"/>
          <w:szCs w:val="22"/>
        </w:rPr>
        <w:t>realizada a seguinte transferência entre contas do ativo imobilizado:</w:t>
      </w:r>
    </w:p>
    <w:p w14:paraId="486EDB03" w14:textId="5323E5FC" w:rsidR="00E707FE" w:rsidRPr="002E2B5B" w:rsidRDefault="0039796F" w:rsidP="0039796F">
      <w:pPr>
        <w:pStyle w:val="Corpodetexto"/>
        <w:numPr>
          <w:ilvl w:val="1"/>
          <w:numId w:val="15"/>
        </w:numPr>
        <w:spacing w:after="120" w:line="240" w:lineRule="auto"/>
        <w:ind w:right="57"/>
        <w:rPr>
          <w:rFonts w:ascii="Calibri" w:hAnsi="Calibri" w:cs="Calibri"/>
          <w:sz w:val="22"/>
          <w:szCs w:val="22"/>
        </w:rPr>
      </w:pPr>
      <w:r w:rsidRPr="007D5C15">
        <w:rPr>
          <w:rFonts w:ascii="Calibri" w:hAnsi="Calibri" w:cs="Calibri"/>
          <w:sz w:val="22"/>
          <w:szCs w:val="22"/>
        </w:rPr>
        <w:lastRenderedPageBreak/>
        <w:t>Foi transferido da conta Implantação – Ferrovias o valor de R$ 186</w:t>
      </w:r>
      <w:r w:rsidR="00874E8F">
        <w:rPr>
          <w:rFonts w:ascii="Calibri" w:hAnsi="Calibri" w:cs="Calibri"/>
          <w:sz w:val="22"/>
          <w:szCs w:val="22"/>
        </w:rPr>
        <w:t>,4 mil</w:t>
      </w:r>
      <w:r w:rsidRPr="007D5C15">
        <w:rPr>
          <w:rFonts w:ascii="Calibri" w:hAnsi="Calibri" w:cs="Calibri"/>
          <w:sz w:val="22"/>
          <w:szCs w:val="22"/>
        </w:rPr>
        <w:t>, sendo R$ 1</w:t>
      </w:r>
      <w:r w:rsidR="00874E8F">
        <w:rPr>
          <w:rFonts w:ascii="Calibri" w:hAnsi="Calibri" w:cs="Calibri"/>
          <w:sz w:val="22"/>
          <w:szCs w:val="22"/>
        </w:rPr>
        <w:t xml:space="preserve"> mil</w:t>
      </w:r>
      <w:r w:rsidRPr="007D5C15">
        <w:rPr>
          <w:rFonts w:ascii="Calibri" w:hAnsi="Calibri" w:cs="Calibri"/>
          <w:sz w:val="22"/>
          <w:szCs w:val="22"/>
        </w:rPr>
        <w:t xml:space="preserve"> para a conta Equipamentos de TI e Comunicação, R$ 103</w:t>
      </w:r>
      <w:r w:rsidR="00874E8F">
        <w:rPr>
          <w:rFonts w:ascii="Calibri" w:hAnsi="Calibri" w:cs="Calibri"/>
          <w:sz w:val="22"/>
          <w:szCs w:val="22"/>
        </w:rPr>
        <w:t>,5 mil</w:t>
      </w:r>
      <w:r w:rsidRPr="007D5C15">
        <w:rPr>
          <w:rFonts w:ascii="Calibri" w:hAnsi="Calibri" w:cs="Calibri"/>
          <w:sz w:val="22"/>
          <w:szCs w:val="22"/>
        </w:rPr>
        <w:t xml:space="preserve"> para a conta Mobiliário em Geral e R$ 81</w:t>
      </w:r>
      <w:r w:rsidR="00874E8F">
        <w:rPr>
          <w:rFonts w:ascii="Calibri" w:hAnsi="Calibri" w:cs="Calibri"/>
          <w:sz w:val="22"/>
          <w:szCs w:val="22"/>
        </w:rPr>
        <w:t>,6 mil</w:t>
      </w:r>
      <w:r w:rsidRPr="007D5C15">
        <w:rPr>
          <w:rFonts w:ascii="Calibri" w:hAnsi="Calibri" w:cs="Calibri"/>
          <w:sz w:val="22"/>
          <w:szCs w:val="22"/>
        </w:rPr>
        <w:t xml:space="preserve"> para a conta Utensílios de Escritório, devido ao recebimento e tombamento dos referidos bens localizados no canteiro de obras de Jequié/BA</w:t>
      </w:r>
      <w:r>
        <w:rPr>
          <w:rFonts w:ascii="Calibri" w:hAnsi="Calibri" w:cs="Calibri"/>
          <w:sz w:val="22"/>
          <w:szCs w:val="22"/>
        </w:rPr>
        <w:t>.</w:t>
      </w:r>
    </w:p>
    <w:p w14:paraId="5C05E4EF" w14:textId="4A0AE7B9" w:rsidR="00B7580D" w:rsidRPr="00874E8F" w:rsidRDefault="00AB04E1" w:rsidP="002E2B5B">
      <w:pPr>
        <w:pStyle w:val="Corpodetexto"/>
        <w:numPr>
          <w:ilvl w:val="0"/>
          <w:numId w:val="15"/>
        </w:numPr>
        <w:spacing w:after="120" w:line="240" w:lineRule="auto"/>
        <w:ind w:right="57"/>
        <w:rPr>
          <w:rFonts w:ascii="Calibri" w:hAnsi="Calibri" w:cs="Calibri"/>
          <w:sz w:val="22"/>
          <w:szCs w:val="22"/>
        </w:rPr>
      </w:pPr>
      <w:bookmarkStart w:id="6"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 xml:space="preserve">,5 </w:t>
      </w:r>
      <w:r w:rsidR="008C5260">
        <w:rPr>
          <w:rFonts w:ascii="Calibri" w:hAnsi="Calibri" w:cs="Calibri"/>
          <w:sz w:val="22"/>
          <w:szCs w:val="22"/>
        </w:rPr>
        <w:t>milhões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Multigrain S/A, o qual foi rescindido pelo Termo de Rescisão Contratual amigável datado de 26 de fevereiro de 2019, conforme Processo Administrativo nº 51402.205501/2018-26, em que a Multigrain cede de forma não onerosa à VALEC as benfeitorias que </w:t>
      </w:r>
      <w:r w:rsidRPr="00874E8F">
        <w:rPr>
          <w:rFonts w:ascii="Calibri" w:hAnsi="Calibri" w:cs="Calibri"/>
          <w:sz w:val="22"/>
          <w:szCs w:val="22"/>
        </w:rPr>
        <w:t>compõem o Pátio de Porto Franco</w:t>
      </w:r>
      <w:bookmarkEnd w:id="6"/>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77777777" w:rsidR="00AB04E1" w:rsidRPr="00874E8F" w:rsidRDefault="00AB04E1" w:rsidP="002E2B5B">
      <w:pPr>
        <w:pStyle w:val="Corpodetexto"/>
        <w:numPr>
          <w:ilvl w:val="0"/>
          <w:numId w:val="15"/>
        </w:numPr>
        <w:spacing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Por meio do Laudo de Avaliação nº 1/2021/GEPAT/SUADM/VALEC, emitido em 04 de março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6D8DB433" w14:textId="77777777" w:rsidR="00C051E5" w:rsidRPr="00874E8F" w:rsidRDefault="00C051E5" w:rsidP="002E2B5B">
      <w:pPr>
        <w:pStyle w:val="Corpodetexto"/>
        <w:spacing w:line="240" w:lineRule="auto"/>
        <w:rPr>
          <w:rFonts w:ascii="Calibri" w:hAnsi="Calibri" w:cs="Calibri"/>
          <w:b/>
          <w:bCs/>
          <w:sz w:val="22"/>
          <w:szCs w:val="22"/>
        </w:rPr>
      </w:pPr>
    </w:p>
    <w:p w14:paraId="7046FDA3" w14:textId="77777777" w:rsidR="00D54B55" w:rsidRPr="002E2B5B" w:rsidRDefault="00CC7E45" w:rsidP="002E2B5B">
      <w:pPr>
        <w:pStyle w:val="NormalWeb"/>
        <w:spacing w:before="0" w:beforeAutospacing="0" w:after="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CE3C8D">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VALEC – Engenharia, Construções e Ferrovias S/A,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72706139" w14:textId="5E61CCA7" w:rsidR="00CE3C8D" w:rsidRDefault="005C2491" w:rsidP="00CE3C8D">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15A539E1" w14:textId="716F0152" w:rsidR="00322AE4" w:rsidRPr="002E2B5B" w:rsidRDefault="00322AE4" w:rsidP="002E2B5B">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FNS.</w:t>
      </w:r>
    </w:p>
    <w:p w14:paraId="0C6B8799" w14:textId="77777777" w:rsidR="00A00571" w:rsidRPr="002E2B5B" w:rsidRDefault="00A00571" w:rsidP="002E2B5B">
      <w:pPr>
        <w:pStyle w:val="NormalWeb"/>
        <w:spacing w:before="0" w:beforeAutospacing="0" w:after="0" w:afterAutospacing="0"/>
        <w:jc w:val="both"/>
        <w:rPr>
          <w:rFonts w:ascii="Calibri" w:hAnsi="Calibri" w:cs="Calibri"/>
          <w:sz w:val="22"/>
          <w:szCs w:val="22"/>
        </w:rPr>
      </w:pPr>
    </w:p>
    <w:p w14:paraId="00B74171" w14:textId="77777777" w:rsidR="000F5E21" w:rsidRPr="002E2B5B" w:rsidRDefault="000C1923"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65849346" w:rsidR="005E12AA" w:rsidRPr="005E12AA" w:rsidRDefault="005E12AA" w:rsidP="002E2B5B">
      <w:pPr>
        <w:pStyle w:val="Textoembloco"/>
        <w:spacing w:after="120" w:line="240" w:lineRule="auto"/>
        <w:ind w:left="0" w:right="57"/>
        <w:rPr>
          <w:rFonts w:ascii="Calibri" w:hAnsi="Calibri" w:cs="Calibri"/>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4E65D1E3"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lastRenderedPageBreak/>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por meio do Ofício nº 6/2021/SUNEG-VALEC/DINEG-VALEC, em 09 de junho de 2021. </w:t>
      </w:r>
    </w:p>
    <w:p w14:paraId="58D3BF7C" w14:textId="4809F9CF"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4B92CA3D" w14:textId="2C898531" w:rsidR="005E12AA" w:rsidRDefault="005E12AA" w:rsidP="005E12AA">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662D7E7F" w14:textId="77777777" w:rsidR="005E12AA" w:rsidRPr="002E2B5B" w:rsidRDefault="005E12AA" w:rsidP="005E12AA">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332EB95F" w14:textId="216FE906" w:rsidR="005E12AA" w:rsidRDefault="005E12AA" w:rsidP="005E12AA">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FIOL I.</w:t>
      </w:r>
    </w:p>
    <w:p w14:paraId="1C07583F" w14:textId="77777777" w:rsidR="00A00571" w:rsidRPr="002E2B5B" w:rsidRDefault="00A00571" w:rsidP="002E2B5B">
      <w:pPr>
        <w:pStyle w:val="PargrafodaLista"/>
        <w:ind w:left="0"/>
        <w:contextualSpacing/>
        <w:jc w:val="both"/>
        <w:rPr>
          <w:rFonts w:ascii="Calibri" w:hAnsi="Calibri" w:cs="Calibri"/>
          <w:bCs/>
          <w:sz w:val="22"/>
          <w:szCs w:val="22"/>
        </w:rPr>
      </w:pPr>
    </w:p>
    <w:tbl>
      <w:tblPr>
        <w:tblW w:w="5000" w:type="pct"/>
        <w:tblCellMar>
          <w:left w:w="70" w:type="dxa"/>
          <w:right w:w="70" w:type="dxa"/>
        </w:tblCellMar>
        <w:tblLook w:val="04A0" w:firstRow="1" w:lastRow="0" w:firstColumn="1" w:lastColumn="0" w:noHBand="0" w:noVBand="1"/>
      </w:tblPr>
      <w:tblGrid>
        <w:gridCol w:w="3804"/>
        <w:gridCol w:w="1166"/>
        <w:gridCol w:w="1047"/>
        <w:gridCol w:w="1047"/>
        <w:gridCol w:w="837"/>
        <w:gridCol w:w="1354"/>
        <w:gridCol w:w="1212"/>
      </w:tblGrid>
      <w:tr w:rsidR="0027114A" w:rsidRPr="002E2B5B" w14:paraId="10AB65EE" w14:textId="77777777" w:rsidTr="004069B6">
        <w:trPr>
          <w:trHeight w:hRule="exact" w:val="227"/>
        </w:trPr>
        <w:tc>
          <w:tcPr>
            <w:tcW w:w="1817" w:type="pct"/>
            <w:tcBorders>
              <w:top w:val="nil"/>
              <w:left w:val="nil"/>
              <w:bottom w:val="single" w:sz="4" w:space="0" w:color="auto"/>
              <w:right w:val="nil"/>
            </w:tcBorders>
            <w:shd w:val="clear" w:color="auto" w:fill="auto"/>
            <w:noWrap/>
            <w:vAlign w:val="bottom"/>
            <w:hideMark/>
          </w:tcPr>
          <w:p w14:paraId="06A4D717" w14:textId="117AED4C" w:rsidR="0098109C" w:rsidRDefault="00D22F5E" w:rsidP="002E2B5B">
            <w:pPr>
              <w:rPr>
                <w:rFonts w:ascii="Calibri" w:hAnsi="Calibri" w:cs="Calibri"/>
                <w:b/>
                <w:color w:val="000000"/>
                <w:sz w:val="22"/>
                <w:szCs w:val="22"/>
              </w:rPr>
            </w:pPr>
            <w:r w:rsidRPr="002E2B5B">
              <w:rPr>
                <w:rFonts w:ascii="Calibri" w:hAnsi="Calibri" w:cs="Calibri"/>
                <w:b/>
                <w:color w:val="000000"/>
                <w:sz w:val="22"/>
                <w:szCs w:val="22"/>
              </w:rPr>
              <w:t xml:space="preserve">NOTA </w:t>
            </w:r>
            <w:r w:rsidR="00D251CA">
              <w:rPr>
                <w:rFonts w:ascii="Calibri" w:hAnsi="Calibri" w:cs="Calibri"/>
                <w:b/>
                <w:color w:val="000000"/>
                <w:sz w:val="22"/>
                <w:szCs w:val="22"/>
              </w:rPr>
              <w:t>9</w:t>
            </w:r>
            <w:r w:rsidR="00782E54" w:rsidRPr="002E2B5B">
              <w:rPr>
                <w:rFonts w:ascii="Calibri" w:hAnsi="Calibri" w:cs="Calibri"/>
                <w:b/>
                <w:color w:val="000000"/>
                <w:sz w:val="22"/>
                <w:szCs w:val="22"/>
              </w:rPr>
              <w:t xml:space="preserve"> </w:t>
            </w:r>
            <w:r w:rsidR="00713327" w:rsidRPr="002E2B5B">
              <w:rPr>
                <w:rFonts w:ascii="Calibri" w:hAnsi="Calibri" w:cs="Calibri"/>
                <w:b/>
                <w:color w:val="000000"/>
                <w:sz w:val="22"/>
                <w:szCs w:val="22"/>
              </w:rPr>
              <w:t>–</w:t>
            </w:r>
            <w:r w:rsidR="00782E54" w:rsidRPr="002E2B5B">
              <w:rPr>
                <w:rFonts w:ascii="Calibri" w:hAnsi="Calibri" w:cs="Calibri"/>
                <w:b/>
                <w:color w:val="000000"/>
                <w:sz w:val="22"/>
                <w:szCs w:val="22"/>
              </w:rPr>
              <w:t xml:space="preserve"> INTANGÍVEL</w:t>
            </w:r>
            <w:r w:rsidR="00713327" w:rsidRPr="002E2B5B">
              <w:rPr>
                <w:rFonts w:ascii="Calibri" w:hAnsi="Calibri" w:cs="Calibri"/>
                <w:b/>
                <w:color w:val="000000"/>
                <w:sz w:val="22"/>
                <w:szCs w:val="22"/>
              </w:rPr>
              <w:t xml:space="preserve"> </w:t>
            </w:r>
          </w:p>
          <w:p w14:paraId="33EE3601" w14:textId="77777777" w:rsidR="0048682C" w:rsidRPr="002E2B5B" w:rsidRDefault="0048682C" w:rsidP="002E2B5B">
            <w:pPr>
              <w:rPr>
                <w:rFonts w:ascii="Calibri" w:hAnsi="Calibri" w:cs="Calibri"/>
                <w:b/>
                <w:color w:val="000000"/>
                <w:sz w:val="22"/>
                <w:szCs w:val="22"/>
              </w:rPr>
            </w:pPr>
          </w:p>
          <w:p w14:paraId="7CDC3FA1" w14:textId="77777777" w:rsidR="0098109C" w:rsidRPr="002E2B5B" w:rsidRDefault="0098109C" w:rsidP="002E2B5B">
            <w:pPr>
              <w:rPr>
                <w:rFonts w:ascii="Calibri" w:hAnsi="Calibri" w:cs="Calibri"/>
                <w:b/>
                <w:color w:val="000000"/>
                <w:sz w:val="22"/>
                <w:szCs w:val="22"/>
              </w:rPr>
            </w:pPr>
          </w:p>
          <w:p w14:paraId="2881FF1F" w14:textId="77777777" w:rsidR="00CC5767" w:rsidRPr="002E2B5B" w:rsidRDefault="00CC5767" w:rsidP="002E2B5B">
            <w:pPr>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57" w:type="pct"/>
            <w:tcBorders>
              <w:top w:val="nil"/>
              <w:left w:val="nil"/>
              <w:bottom w:val="single" w:sz="4" w:space="0" w:color="auto"/>
              <w:right w:val="nil"/>
            </w:tcBorders>
            <w:shd w:val="clear" w:color="auto" w:fill="auto"/>
            <w:vAlign w:val="bottom"/>
            <w:hideMark/>
          </w:tcPr>
          <w:p w14:paraId="1E251704" w14:textId="5077885C"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20</w:t>
            </w:r>
          </w:p>
        </w:tc>
        <w:tc>
          <w:tcPr>
            <w:tcW w:w="500"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00"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00"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47" w:type="pct"/>
            <w:tcBorders>
              <w:top w:val="nil"/>
              <w:left w:val="nil"/>
              <w:bottom w:val="single" w:sz="4" w:space="0" w:color="auto"/>
              <w:right w:val="nil"/>
            </w:tcBorders>
            <w:shd w:val="clear" w:color="auto" w:fill="auto"/>
            <w:vAlign w:val="bottom"/>
            <w:hideMark/>
          </w:tcPr>
          <w:p w14:paraId="18A11951" w14:textId="17DE89E0"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w:t>
            </w:r>
            <w:r w:rsidR="002802FA">
              <w:rPr>
                <w:rFonts w:ascii="Calibri" w:hAnsi="Calibri" w:cs="Calibri"/>
                <w:b/>
                <w:bCs/>
                <w:color w:val="000000"/>
                <w:sz w:val="16"/>
                <w:szCs w:val="16"/>
              </w:rPr>
              <w:t>03</w:t>
            </w:r>
            <w:r w:rsidRPr="002E2B5B">
              <w:rPr>
                <w:rFonts w:ascii="Calibri" w:hAnsi="Calibri" w:cs="Calibri"/>
                <w:b/>
                <w:bCs/>
                <w:color w:val="000000"/>
                <w:sz w:val="16"/>
                <w:szCs w:val="16"/>
              </w:rPr>
              <w:t>/20</w:t>
            </w:r>
            <w:r w:rsidR="0027114A" w:rsidRPr="002E2B5B">
              <w:rPr>
                <w:rFonts w:ascii="Calibri" w:hAnsi="Calibri" w:cs="Calibri"/>
                <w:b/>
                <w:bCs/>
                <w:color w:val="000000"/>
                <w:sz w:val="16"/>
                <w:szCs w:val="16"/>
              </w:rPr>
              <w:t>2</w:t>
            </w:r>
            <w:r w:rsidR="002802FA">
              <w:rPr>
                <w:rFonts w:ascii="Calibri" w:hAnsi="Calibri" w:cs="Calibri"/>
                <w:b/>
                <w:bCs/>
                <w:color w:val="000000"/>
                <w:sz w:val="16"/>
                <w:szCs w:val="16"/>
              </w:rPr>
              <w:t>1</w:t>
            </w:r>
          </w:p>
        </w:tc>
        <w:tc>
          <w:tcPr>
            <w:tcW w:w="579"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4069B6">
        <w:trPr>
          <w:trHeight w:hRule="exact" w:val="227"/>
        </w:trPr>
        <w:tc>
          <w:tcPr>
            <w:tcW w:w="1817" w:type="pct"/>
            <w:tcBorders>
              <w:top w:val="nil"/>
              <w:left w:val="nil"/>
              <w:bottom w:val="nil"/>
              <w:right w:val="nil"/>
            </w:tcBorders>
            <w:shd w:val="clear" w:color="auto" w:fill="auto"/>
            <w:noWrap/>
            <w:vAlign w:val="bottom"/>
            <w:hideMark/>
          </w:tcPr>
          <w:p w14:paraId="1A7206FF"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57" w:type="pct"/>
            <w:tcBorders>
              <w:top w:val="nil"/>
              <w:left w:val="nil"/>
              <w:bottom w:val="nil"/>
              <w:right w:val="nil"/>
            </w:tcBorders>
            <w:shd w:val="clear" w:color="auto" w:fill="auto"/>
            <w:noWrap/>
            <w:vAlign w:val="bottom"/>
            <w:hideMark/>
          </w:tcPr>
          <w:p w14:paraId="23832C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00" w:type="pct"/>
            <w:tcBorders>
              <w:top w:val="nil"/>
              <w:left w:val="nil"/>
              <w:bottom w:val="nil"/>
              <w:right w:val="nil"/>
            </w:tcBorders>
            <w:shd w:val="clear" w:color="auto" w:fill="auto"/>
            <w:noWrap/>
            <w:vAlign w:val="bottom"/>
            <w:hideMark/>
          </w:tcPr>
          <w:p w14:paraId="7A519EE6"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500" w:type="pct"/>
            <w:tcBorders>
              <w:top w:val="nil"/>
              <w:left w:val="nil"/>
              <w:bottom w:val="nil"/>
              <w:right w:val="nil"/>
            </w:tcBorders>
            <w:shd w:val="clear" w:color="auto" w:fill="auto"/>
            <w:noWrap/>
            <w:vAlign w:val="bottom"/>
            <w:hideMark/>
          </w:tcPr>
          <w:p w14:paraId="2849D0C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2DBE3A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38BA14DA"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79" w:type="pct"/>
            <w:tcBorders>
              <w:top w:val="nil"/>
              <w:left w:val="nil"/>
              <w:bottom w:val="nil"/>
              <w:right w:val="nil"/>
            </w:tcBorders>
            <w:shd w:val="clear" w:color="auto" w:fill="auto"/>
            <w:noWrap/>
            <w:vAlign w:val="bottom"/>
            <w:hideMark/>
          </w:tcPr>
          <w:p w14:paraId="55BEC117"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4069B6">
        <w:trPr>
          <w:trHeight w:hRule="exact" w:val="227"/>
        </w:trPr>
        <w:tc>
          <w:tcPr>
            <w:tcW w:w="1817" w:type="pct"/>
            <w:tcBorders>
              <w:top w:val="nil"/>
              <w:left w:val="nil"/>
              <w:bottom w:val="nil"/>
              <w:right w:val="nil"/>
            </w:tcBorders>
            <w:shd w:val="clear" w:color="auto" w:fill="auto"/>
            <w:noWrap/>
            <w:vAlign w:val="bottom"/>
            <w:hideMark/>
          </w:tcPr>
          <w:p w14:paraId="049B3189"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Softwares</w:t>
            </w:r>
          </w:p>
        </w:tc>
        <w:tc>
          <w:tcPr>
            <w:tcW w:w="557" w:type="pct"/>
            <w:tcBorders>
              <w:top w:val="nil"/>
              <w:left w:val="nil"/>
              <w:bottom w:val="nil"/>
              <w:right w:val="nil"/>
            </w:tcBorders>
            <w:shd w:val="clear" w:color="auto" w:fill="auto"/>
            <w:noWrap/>
            <w:vAlign w:val="bottom"/>
            <w:hideMark/>
          </w:tcPr>
          <w:p w14:paraId="50C7FB48" w14:textId="4A2A0CCB"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11.428.470</w:t>
            </w:r>
          </w:p>
        </w:tc>
        <w:tc>
          <w:tcPr>
            <w:tcW w:w="500" w:type="pct"/>
            <w:tcBorders>
              <w:top w:val="nil"/>
              <w:left w:val="nil"/>
              <w:bottom w:val="nil"/>
              <w:right w:val="nil"/>
            </w:tcBorders>
            <w:shd w:val="clear" w:color="auto" w:fill="auto"/>
            <w:noWrap/>
            <w:vAlign w:val="bottom"/>
            <w:hideMark/>
          </w:tcPr>
          <w:p w14:paraId="22FFE0EF" w14:textId="757B2682"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302.73</w:t>
            </w:r>
            <w:r w:rsidR="00DF35EE">
              <w:rPr>
                <w:rFonts w:ascii="Calibri" w:hAnsi="Calibri" w:cs="Calibri"/>
                <w:color w:val="000000"/>
                <w:sz w:val="16"/>
                <w:szCs w:val="16"/>
              </w:rPr>
              <w:t>7</w:t>
            </w:r>
          </w:p>
        </w:tc>
        <w:tc>
          <w:tcPr>
            <w:tcW w:w="500" w:type="pct"/>
            <w:tcBorders>
              <w:top w:val="nil"/>
              <w:left w:val="nil"/>
              <w:bottom w:val="nil"/>
              <w:right w:val="nil"/>
            </w:tcBorders>
            <w:shd w:val="clear" w:color="auto" w:fill="auto"/>
            <w:noWrap/>
            <w:vAlign w:val="bottom"/>
            <w:hideMark/>
          </w:tcPr>
          <w:p w14:paraId="4D64FA41" w14:textId="097CD438"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5E169C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23A2D84C" w14:textId="70980F58"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79" w:type="pct"/>
            <w:tcBorders>
              <w:top w:val="nil"/>
              <w:left w:val="nil"/>
              <w:bottom w:val="nil"/>
              <w:right w:val="nil"/>
            </w:tcBorders>
            <w:shd w:val="clear" w:color="auto" w:fill="auto"/>
            <w:noWrap/>
            <w:vAlign w:val="bottom"/>
            <w:hideMark/>
          </w:tcPr>
          <w:p w14:paraId="3950A484"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4069B6">
        <w:trPr>
          <w:trHeight w:hRule="exact" w:val="227"/>
        </w:trPr>
        <w:tc>
          <w:tcPr>
            <w:tcW w:w="1817" w:type="pct"/>
            <w:tcBorders>
              <w:top w:val="nil"/>
              <w:left w:val="nil"/>
              <w:bottom w:val="nil"/>
              <w:right w:val="nil"/>
            </w:tcBorders>
            <w:shd w:val="clear" w:color="auto" w:fill="auto"/>
            <w:noWrap/>
            <w:vAlign w:val="bottom"/>
            <w:hideMark/>
          </w:tcPr>
          <w:p w14:paraId="31CC6FE1"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57" w:type="pct"/>
            <w:tcBorders>
              <w:top w:val="nil"/>
              <w:left w:val="nil"/>
              <w:bottom w:val="nil"/>
              <w:right w:val="nil"/>
            </w:tcBorders>
            <w:shd w:val="clear" w:color="auto" w:fill="auto"/>
            <w:noWrap/>
            <w:vAlign w:val="bottom"/>
            <w:hideMark/>
          </w:tcPr>
          <w:p w14:paraId="0AECD106" w14:textId="3985EE4C"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(6.875.831)</w:t>
            </w:r>
          </w:p>
        </w:tc>
        <w:tc>
          <w:tcPr>
            <w:tcW w:w="500" w:type="pct"/>
            <w:tcBorders>
              <w:top w:val="nil"/>
              <w:left w:val="nil"/>
              <w:bottom w:val="nil"/>
              <w:right w:val="nil"/>
            </w:tcBorders>
            <w:shd w:val="clear" w:color="auto" w:fill="auto"/>
            <w:noWrap/>
            <w:vAlign w:val="bottom"/>
            <w:hideMark/>
          </w:tcPr>
          <w:p w14:paraId="3A1B9531" w14:textId="6CAC504D"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r w:rsidR="00837C39">
              <w:rPr>
                <w:rFonts w:ascii="Calibri" w:hAnsi="Calibri" w:cs="Calibri"/>
                <w:color w:val="000000"/>
                <w:sz w:val="16"/>
                <w:szCs w:val="16"/>
              </w:rPr>
              <w:t>548.642</w:t>
            </w:r>
            <w:r w:rsidRPr="002E2B5B">
              <w:rPr>
                <w:rFonts w:ascii="Calibri" w:hAnsi="Calibri" w:cs="Calibri"/>
                <w:color w:val="000000"/>
                <w:sz w:val="16"/>
                <w:szCs w:val="16"/>
              </w:rPr>
              <w:t>)</w:t>
            </w:r>
          </w:p>
        </w:tc>
        <w:tc>
          <w:tcPr>
            <w:tcW w:w="500" w:type="pct"/>
            <w:tcBorders>
              <w:top w:val="nil"/>
              <w:left w:val="nil"/>
              <w:bottom w:val="nil"/>
              <w:right w:val="nil"/>
            </w:tcBorders>
            <w:shd w:val="clear" w:color="auto" w:fill="auto"/>
            <w:noWrap/>
            <w:vAlign w:val="bottom"/>
            <w:hideMark/>
          </w:tcPr>
          <w:p w14:paraId="4F37539D" w14:textId="5D529B9A"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188F8D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5636E438" w14:textId="7E85738B"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(7.424.473</w:t>
            </w:r>
            <w:r w:rsidR="0027114A" w:rsidRPr="002E2B5B">
              <w:rPr>
                <w:rFonts w:ascii="Calibri" w:hAnsi="Calibri" w:cs="Calibri"/>
                <w:color w:val="000000"/>
                <w:sz w:val="16"/>
                <w:szCs w:val="16"/>
              </w:rPr>
              <w:t>)</w:t>
            </w:r>
          </w:p>
        </w:tc>
        <w:tc>
          <w:tcPr>
            <w:tcW w:w="579" w:type="pct"/>
            <w:tcBorders>
              <w:top w:val="nil"/>
              <w:left w:val="nil"/>
              <w:bottom w:val="nil"/>
              <w:right w:val="nil"/>
            </w:tcBorders>
            <w:shd w:val="clear" w:color="auto" w:fill="auto"/>
            <w:noWrap/>
            <w:vAlign w:val="bottom"/>
            <w:hideMark/>
          </w:tcPr>
          <w:p w14:paraId="12DE0B7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4069B6">
        <w:trPr>
          <w:trHeight w:hRule="exact" w:val="227"/>
        </w:trPr>
        <w:tc>
          <w:tcPr>
            <w:tcW w:w="1817"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57" w:type="pct"/>
            <w:tcBorders>
              <w:top w:val="single" w:sz="4" w:space="0" w:color="auto"/>
              <w:left w:val="nil"/>
              <w:bottom w:val="single" w:sz="4" w:space="0" w:color="auto"/>
              <w:right w:val="nil"/>
            </w:tcBorders>
            <w:shd w:val="clear" w:color="auto" w:fill="auto"/>
            <w:noWrap/>
            <w:vAlign w:val="bottom"/>
            <w:hideMark/>
          </w:tcPr>
          <w:p w14:paraId="3AA11C58" w14:textId="7D0DDEFE" w:rsidR="0027114A" w:rsidRPr="002E2B5B" w:rsidRDefault="00837C39" w:rsidP="002E2B5B">
            <w:pPr>
              <w:jc w:val="right"/>
              <w:rPr>
                <w:rFonts w:ascii="Calibri" w:hAnsi="Calibri" w:cs="Calibri"/>
                <w:b/>
                <w:bCs/>
                <w:color w:val="000000"/>
                <w:sz w:val="16"/>
                <w:szCs w:val="16"/>
              </w:rPr>
            </w:pPr>
            <w:r w:rsidRPr="002E2B5B">
              <w:rPr>
                <w:rFonts w:ascii="Calibri" w:hAnsi="Calibri" w:cs="Calibri"/>
                <w:b/>
                <w:bCs/>
                <w:color w:val="000000"/>
                <w:sz w:val="16"/>
                <w:szCs w:val="16"/>
              </w:rPr>
              <w:t>4.692.429</w:t>
            </w:r>
          </w:p>
        </w:tc>
        <w:tc>
          <w:tcPr>
            <w:tcW w:w="500" w:type="pct"/>
            <w:tcBorders>
              <w:top w:val="single" w:sz="4" w:space="0" w:color="auto"/>
              <w:left w:val="nil"/>
              <w:bottom w:val="single" w:sz="4" w:space="0" w:color="auto"/>
              <w:right w:val="nil"/>
            </w:tcBorders>
            <w:shd w:val="clear" w:color="auto" w:fill="auto"/>
            <w:noWrap/>
            <w:vAlign w:val="bottom"/>
            <w:hideMark/>
          </w:tcPr>
          <w:p w14:paraId="51C938BB" w14:textId="50B1028D"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837C39">
              <w:rPr>
                <w:rFonts w:ascii="Calibri" w:hAnsi="Calibri" w:cs="Calibri"/>
                <w:b/>
                <w:bCs/>
                <w:color w:val="000000"/>
                <w:sz w:val="16"/>
                <w:szCs w:val="16"/>
              </w:rPr>
              <w:t>245.905</w:t>
            </w:r>
            <w:r w:rsidRPr="002E2B5B">
              <w:rPr>
                <w:rFonts w:ascii="Calibri" w:hAnsi="Calibri" w:cs="Calibri"/>
                <w:b/>
                <w:bCs/>
                <w:color w:val="000000"/>
                <w:sz w:val="16"/>
                <w:szCs w:val="16"/>
              </w:rPr>
              <w:t>)</w:t>
            </w:r>
          </w:p>
        </w:tc>
        <w:tc>
          <w:tcPr>
            <w:tcW w:w="500"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2E2B5B">
            <w:pPr>
              <w:jc w:val="right"/>
              <w:rPr>
                <w:rFonts w:ascii="Calibri" w:hAnsi="Calibri" w:cs="Calibri"/>
                <w:b/>
                <w:bCs/>
                <w:color w:val="000000"/>
                <w:sz w:val="16"/>
                <w:szCs w:val="16"/>
              </w:rPr>
            </w:pPr>
            <w:r>
              <w:rPr>
                <w:rFonts w:ascii="Calibri" w:hAnsi="Calibri" w:cs="Calibri"/>
                <w:b/>
                <w:bCs/>
                <w:color w:val="000000"/>
                <w:sz w:val="16"/>
                <w:szCs w:val="16"/>
              </w:rPr>
              <w:t>0</w:t>
            </w:r>
          </w:p>
        </w:tc>
        <w:tc>
          <w:tcPr>
            <w:tcW w:w="400"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47" w:type="pct"/>
            <w:tcBorders>
              <w:top w:val="single" w:sz="4" w:space="0" w:color="auto"/>
              <w:left w:val="nil"/>
              <w:bottom w:val="single" w:sz="4" w:space="0" w:color="auto"/>
              <w:right w:val="nil"/>
            </w:tcBorders>
            <w:shd w:val="clear" w:color="auto" w:fill="auto"/>
            <w:noWrap/>
            <w:vAlign w:val="bottom"/>
            <w:hideMark/>
          </w:tcPr>
          <w:p w14:paraId="2F62388D" w14:textId="5565F5A9" w:rsidR="0027114A" w:rsidRPr="002E2B5B" w:rsidRDefault="000E2F7F" w:rsidP="002E2B5B">
            <w:pPr>
              <w:jc w:val="right"/>
              <w:rPr>
                <w:rFonts w:ascii="Calibri" w:hAnsi="Calibri" w:cs="Calibri"/>
                <w:b/>
                <w:bCs/>
                <w:color w:val="000000"/>
                <w:sz w:val="16"/>
                <w:szCs w:val="16"/>
              </w:rPr>
            </w:pPr>
            <w:r w:rsidRPr="002E2B5B">
              <w:rPr>
                <w:rFonts w:ascii="Calibri" w:hAnsi="Calibri" w:cs="Calibri"/>
                <w:b/>
                <w:bCs/>
                <w:color w:val="000000"/>
                <w:sz w:val="16"/>
                <w:szCs w:val="16"/>
              </w:rPr>
              <w:t>4.</w:t>
            </w:r>
            <w:r w:rsidR="00837C39">
              <w:rPr>
                <w:rFonts w:ascii="Calibri" w:hAnsi="Calibri" w:cs="Calibri"/>
                <w:b/>
                <w:bCs/>
                <w:color w:val="000000"/>
                <w:sz w:val="16"/>
                <w:szCs w:val="16"/>
              </w:rPr>
              <w:t>446</w:t>
            </w:r>
            <w:r w:rsidRPr="002E2B5B">
              <w:rPr>
                <w:rFonts w:ascii="Calibri" w:hAnsi="Calibri" w:cs="Calibri"/>
                <w:b/>
                <w:bCs/>
                <w:color w:val="000000"/>
                <w:sz w:val="16"/>
                <w:szCs w:val="16"/>
              </w:rPr>
              <w:t>.</w:t>
            </w:r>
            <w:r w:rsidR="00837C39">
              <w:rPr>
                <w:rFonts w:ascii="Calibri" w:hAnsi="Calibri" w:cs="Calibri"/>
                <w:b/>
                <w:bCs/>
                <w:color w:val="000000"/>
                <w:sz w:val="16"/>
                <w:szCs w:val="16"/>
              </w:rPr>
              <w:t>524</w:t>
            </w:r>
          </w:p>
        </w:tc>
        <w:tc>
          <w:tcPr>
            <w:tcW w:w="579"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 </w:t>
            </w:r>
          </w:p>
        </w:tc>
      </w:tr>
    </w:tbl>
    <w:p w14:paraId="4471A85D" w14:textId="719639E6" w:rsidR="00B87A63" w:rsidRPr="002E2B5B" w:rsidRDefault="00A35976"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837C3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w:t>
      </w:r>
      <w:proofErr w:type="spellStart"/>
      <w:r w:rsidRPr="002E2B5B">
        <w:rPr>
          <w:rFonts w:ascii="Calibri" w:hAnsi="Calibri" w:cs="Calibri"/>
          <w:sz w:val="22"/>
          <w:szCs w:val="22"/>
          <w:shd w:val="clear" w:color="auto" w:fill="FFFFFF"/>
        </w:rPr>
        <w:t>servibilidade</w:t>
      </w:r>
      <w:proofErr w:type="spellEnd"/>
      <w:r w:rsidRPr="002E2B5B">
        <w:rPr>
          <w:rFonts w:ascii="Calibri" w:hAnsi="Calibri" w:cs="Calibri"/>
          <w:sz w:val="22"/>
          <w:szCs w:val="22"/>
          <w:shd w:val="clear" w:color="auto" w:fill="FFFFFF"/>
        </w:rPr>
        <w:t xml:space="preserve">. Os intangíveis que se apresentarem como inservíveis são doados ou baixados do sistema patrimonial bem como da contabilidade. </w:t>
      </w:r>
    </w:p>
    <w:p w14:paraId="1543CD18" w14:textId="68F50F16" w:rsidR="00B63CA3" w:rsidRPr="002E2B5B" w:rsidRDefault="00837C39" w:rsidP="00837C3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No 1º trimestre de 2021, foi realizada a aquisição de Softwares no valor de R$ 302</w:t>
      </w:r>
      <w:r w:rsidR="00DD4B99">
        <w:rPr>
          <w:rFonts w:ascii="Calibri" w:hAnsi="Calibri" w:cs="Calibri"/>
          <w:sz w:val="22"/>
          <w:szCs w:val="22"/>
          <w:shd w:val="clear" w:color="auto" w:fill="FFFFFF"/>
        </w:rPr>
        <w:t xml:space="preserve"> mil</w:t>
      </w:r>
      <w:r>
        <w:rPr>
          <w:rFonts w:ascii="Calibri" w:hAnsi="Calibri" w:cs="Calibri"/>
          <w:sz w:val="22"/>
          <w:szCs w:val="22"/>
          <w:shd w:val="clear" w:color="auto" w:fill="FFFFFF"/>
        </w:rPr>
        <w:t xml:space="preserve"> devido ao incremento de valor em Licenças adquiridas em 2020, relativas ao contrato nº 003/2020.</w:t>
      </w:r>
    </w:p>
    <w:p w14:paraId="4B7D3982" w14:textId="77777777" w:rsidR="0048682C" w:rsidRDefault="0048682C" w:rsidP="002E2B5B">
      <w:pPr>
        <w:pStyle w:val="Ttulo4"/>
        <w:tabs>
          <w:tab w:val="left" w:pos="0"/>
        </w:tabs>
        <w:spacing w:line="240" w:lineRule="auto"/>
        <w:rPr>
          <w:rFonts w:ascii="Calibri" w:hAnsi="Calibri" w:cs="Calibri"/>
          <w:bCs w:val="0"/>
          <w:sz w:val="22"/>
          <w:szCs w:val="22"/>
        </w:rPr>
      </w:pPr>
    </w:p>
    <w:p w14:paraId="3834F103" w14:textId="549AA372" w:rsidR="009E7936"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12523902" w14:textId="77777777" w:rsidR="00B63CA3" w:rsidRPr="00B63CA3" w:rsidRDefault="00B63CA3" w:rsidP="00B63CA3"/>
    <w:p w14:paraId="620EC732" w14:textId="77777777" w:rsidR="00CE2B17" w:rsidRPr="002E2B5B" w:rsidRDefault="003F2E5C" w:rsidP="002E2B5B">
      <w:pPr>
        <w:numPr>
          <w:ilvl w:val="0"/>
          <w:numId w:val="2"/>
        </w:numPr>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1"/>
        <w:gridCol w:w="611"/>
        <w:gridCol w:w="611"/>
        <w:gridCol w:w="1666"/>
        <w:gridCol w:w="1666"/>
        <w:gridCol w:w="1662"/>
      </w:tblGrid>
      <w:tr w:rsidR="009D23D9" w:rsidRPr="002E2B5B" w14:paraId="02065A15" w14:textId="77777777" w:rsidTr="004069B6">
        <w:trPr>
          <w:trHeight w:hRule="exact" w:val="227"/>
        </w:trPr>
        <w:tc>
          <w:tcPr>
            <w:tcW w:w="2613"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4C8D3999"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B63CA3">
              <w:rPr>
                <w:rFonts w:ascii="Calibri" w:hAnsi="Calibri" w:cs="Calibri"/>
                <w:b/>
                <w:bCs/>
                <w:color w:val="000000"/>
                <w:sz w:val="16"/>
                <w:szCs w:val="16"/>
              </w:rPr>
              <w:t>03</w:t>
            </w:r>
            <w:r w:rsidRPr="002E2B5B">
              <w:rPr>
                <w:rFonts w:ascii="Calibri" w:hAnsi="Calibri" w:cs="Calibri"/>
                <w:b/>
                <w:bCs/>
                <w:color w:val="000000"/>
                <w:sz w:val="16"/>
                <w:szCs w:val="16"/>
              </w:rPr>
              <w:t>/202</w:t>
            </w:r>
            <w:r w:rsidR="00B63CA3">
              <w:rPr>
                <w:rFonts w:ascii="Calibri" w:hAnsi="Calibri" w:cs="Calibri"/>
                <w:b/>
                <w:bCs/>
                <w:color w:val="000000"/>
                <w:sz w:val="16"/>
                <w:szCs w:val="16"/>
              </w:rPr>
              <w:t>1</w:t>
            </w:r>
          </w:p>
        </w:tc>
        <w:tc>
          <w:tcPr>
            <w:tcW w:w="795" w:type="pct"/>
            <w:tcBorders>
              <w:top w:val="nil"/>
              <w:left w:val="nil"/>
              <w:bottom w:val="single" w:sz="8" w:space="0" w:color="auto"/>
              <w:right w:val="nil"/>
            </w:tcBorders>
            <w:shd w:val="clear" w:color="auto" w:fill="auto"/>
            <w:noWrap/>
            <w:vAlign w:val="center"/>
            <w:hideMark/>
          </w:tcPr>
          <w:p w14:paraId="5553919F" w14:textId="00531613"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20</w:t>
            </w:r>
          </w:p>
        </w:tc>
      </w:tr>
      <w:tr w:rsidR="009D23D9" w:rsidRPr="002E2B5B" w14:paraId="5A1815AA" w14:textId="77777777" w:rsidTr="004069B6">
        <w:trPr>
          <w:trHeight w:hRule="exact" w:val="227"/>
        </w:trPr>
        <w:tc>
          <w:tcPr>
            <w:tcW w:w="2613" w:type="pct"/>
            <w:gridSpan w:val="3"/>
            <w:tcBorders>
              <w:top w:val="single" w:sz="8" w:space="0" w:color="auto"/>
              <w:left w:val="nil"/>
              <w:bottom w:val="nil"/>
              <w:right w:val="nil"/>
            </w:tcBorders>
            <w:shd w:val="clear" w:color="auto" w:fill="auto"/>
            <w:noWrap/>
            <w:vAlign w:val="center"/>
            <w:hideMark/>
          </w:tcPr>
          <w:p w14:paraId="48BA7886"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4D955A1F" w:rsidR="009D23D9" w:rsidRPr="002E2B5B" w:rsidRDefault="007A5B82" w:rsidP="002E2B5B">
            <w:pPr>
              <w:jc w:val="right"/>
              <w:rPr>
                <w:rFonts w:ascii="Calibri" w:hAnsi="Calibri" w:cs="Calibri"/>
                <w:color w:val="000000"/>
                <w:sz w:val="16"/>
                <w:szCs w:val="16"/>
              </w:rPr>
            </w:pPr>
            <w:r>
              <w:rPr>
                <w:rFonts w:ascii="Calibri" w:hAnsi="Calibri" w:cs="Calibri"/>
                <w:color w:val="000000"/>
                <w:sz w:val="16"/>
                <w:szCs w:val="16"/>
              </w:rPr>
              <w:t>0</w:t>
            </w:r>
          </w:p>
        </w:tc>
        <w:tc>
          <w:tcPr>
            <w:tcW w:w="795" w:type="pct"/>
            <w:tcBorders>
              <w:top w:val="nil"/>
              <w:left w:val="nil"/>
              <w:bottom w:val="nil"/>
              <w:right w:val="nil"/>
            </w:tcBorders>
            <w:shd w:val="clear" w:color="auto" w:fill="auto"/>
            <w:noWrap/>
            <w:vAlign w:val="center"/>
            <w:hideMark/>
          </w:tcPr>
          <w:p w14:paraId="3B44D124" w14:textId="6C5521DD"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27.299</w:t>
            </w:r>
          </w:p>
        </w:tc>
      </w:tr>
      <w:tr w:rsidR="009D23D9" w:rsidRPr="002E2B5B" w14:paraId="0C13925B" w14:textId="77777777" w:rsidTr="004069B6">
        <w:trPr>
          <w:trHeight w:hRule="exact" w:val="227"/>
        </w:trPr>
        <w:tc>
          <w:tcPr>
            <w:tcW w:w="2613" w:type="pct"/>
            <w:gridSpan w:val="3"/>
            <w:tcBorders>
              <w:top w:val="nil"/>
              <w:left w:val="nil"/>
              <w:bottom w:val="nil"/>
              <w:right w:val="nil"/>
            </w:tcBorders>
            <w:shd w:val="clear" w:color="auto" w:fill="auto"/>
            <w:noWrap/>
            <w:vAlign w:val="center"/>
            <w:hideMark/>
          </w:tcPr>
          <w:p w14:paraId="6903EE73"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28F0FAD3" w:rsidR="009D23D9" w:rsidRPr="002E2B5B" w:rsidRDefault="007A5B82" w:rsidP="002E2B5B">
            <w:pPr>
              <w:jc w:val="right"/>
              <w:rPr>
                <w:rFonts w:ascii="Calibri" w:hAnsi="Calibri" w:cs="Calibri"/>
                <w:color w:val="000000"/>
                <w:sz w:val="16"/>
                <w:szCs w:val="16"/>
              </w:rPr>
            </w:pPr>
            <w:r>
              <w:rPr>
                <w:rFonts w:ascii="Calibri" w:hAnsi="Calibri" w:cs="Calibri"/>
                <w:color w:val="000000"/>
                <w:sz w:val="16"/>
                <w:szCs w:val="16"/>
              </w:rPr>
              <w:t>5</w:t>
            </w:r>
            <w:r w:rsidR="00746EEB">
              <w:rPr>
                <w:rFonts w:ascii="Calibri" w:hAnsi="Calibri" w:cs="Calibri"/>
                <w:color w:val="000000"/>
                <w:sz w:val="16"/>
                <w:szCs w:val="16"/>
              </w:rPr>
              <w:t>4</w:t>
            </w:r>
            <w:r>
              <w:rPr>
                <w:rFonts w:ascii="Calibri" w:hAnsi="Calibri" w:cs="Calibri"/>
                <w:color w:val="000000"/>
                <w:sz w:val="16"/>
                <w:szCs w:val="16"/>
              </w:rPr>
              <w:t>.</w:t>
            </w:r>
            <w:r w:rsidR="00A25146">
              <w:rPr>
                <w:rFonts w:ascii="Calibri" w:hAnsi="Calibri" w:cs="Calibri"/>
                <w:color w:val="000000"/>
                <w:sz w:val="16"/>
                <w:szCs w:val="16"/>
              </w:rPr>
              <w:t>283</w:t>
            </w:r>
            <w:r>
              <w:rPr>
                <w:rFonts w:ascii="Calibri" w:hAnsi="Calibri" w:cs="Calibri"/>
                <w:color w:val="000000"/>
                <w:sz w:val="16"/>
                <w:szCs w:val="16"/>
              </w:rPr>
              <w:t>.</w:t>
            </w:r>
            <w:r w:rsidR="00A25146">
              <w:rPr>
                <w:rFonts w:ascii="Calibri" w:hAnsi="Calibri" w:cs="Calibri"/>
                <w:color w:val="000000"/>
                <w:sz w:val="16"/>
                <w:szCs w:val="16"/>
              </w:rPr>
              <w:t>23</w:t>
            </w:r>
            <w:r w:rsidR="009750C8">
              <w:rPr>
                <w:rFonts w:ascii="Calibri" w:hAnsi="Calibri" w:cs="Calibri"/>
                <w:color w:val="000000"/>
                <w:sz w:val="16"/>
                <w:szCs w:val="16"/>
              </w:rPr>
              <w:t>7</w:t>
            </w:r>
          </w:p>
        </w:tc>
        <w:tc>
          <w:tcPr>
            <w:tcW w:w="795" w:type="pct"/>
            <w:tcBorders>
              <w:top w:val="nil"/>
              <w:left w:val="nil"/>
              <w:bottom w:val="nil"/>
              <w:right w:val="nil"/>
            </w:tcBorders>
            <w:shd w:val="clear" w:color="auto" w:fill="auto"/>
            <w:noWrap/>
            <w:vAlign w:val="center"/>
            <w:hideMark/>
          </w:tcPr>
          <w:p w14:paraId="3201D9F6" w14:textId="0333A61F"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362.334.999</w:t>
            </w:r>
          </w:p>
        </w:tc>
      </w:tr>
      <w:tr w:rsidR="009D23D9" w:rsidRPr="002E2B5B" w14:paraId="58331C79" w14:textId="77777777" w:rsidTr="004069B6">
        <w:trPr>
          <w:trHeight w:hRule="exact" w:val="227"/>
        </w:trPr>
        <w:tc>
          <w:tcPr>
            <w:tcW w:w="2613" w:type="pct"/>
            <w:gridSpan w:val="3"/>
            <w:tcBorders>
              <w:top w:val="nil"/>
              <w:left w:val="nil"/>
              <w:bottom w:val="single" w:sz="4" w:space="0" w:color="auto"/>
              <w:right w:val="nil"/>
            </w:tcBorders>
            <w:shd w:val="clear" w:color="auto" w:fill="auto"/>
            <w:noWrap/>
            <w:vAlign w:val="center"/>
            <w:hideMark/>
          </w:tcPr>
          <w:p w14:paraId="65E25452"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7C03648F"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w:t>
            </w:r>
            <w:r w:rsidR="007A5B82">
              <w:rPr>
                <w:rFonts w:ascii="Calibri" w:hAnsi="Calibri" w:cs="Calibri"/>
                <w:color w:val="000000"/>
                <w:sz w:val="16"/>
                <w:szCs w:val="16"/>
              </w:rPr>
              <w:t>4</w:t>
            </w:r>
            <w:r w:rsidR="00A25146">
              <w:rPr>
                <w:rFonts w:ascii="Calibri" w:hAnsi="Calibri" w:cs="Calibri"/>
                <w:color w:val="000000"/>
                <w:sz w:val="16"/>
                <w:szCs w:val="16"/>
              </w:rPr>
              <w:t>5</w:t>
            </w:r>
            <w:r w:rsidR="007A5B82">
              <w:rPr>
                <w:rFonts w:ascii="Calibri" w:hAnsi="Calibri" w:cs="Calibri"/>
                <w:color w:val="000000"/>
                <w:sz w:val="16"/>
                <w:szCs w:val="16"/>
              </w:rPr>
              <w:t>.</w:t>
            </w:r>
            <w:r w:rsidR="009750C8">
              <w:rPr>
                <w:rFonts w:ascii="Calibri" w:hAnsi="Calibri" w:cs="Calibri"/>
                <w:color w:val="000000"/>
                <w:sz w:val="16"/>
                <w:szCs w:val="16"/>
              </w:rPr>
              <w:t>53</w:t>
            </w:r>
            <w:r w:rsidR="007A5B82">
              <w:rPr>
                <w:rFonts w:ascii="Calibri" w:hAnsi="Calibri" w:cs="Calibri"/>
                <w:color w:val="000000"/>
                <w:sz w:val="16"/>
                <w:szCs w:val="16"/>
              </w:rPr>
              <w:t>2.</w:t>
            </w:r>
            <w:r w:rsidR="009750C8">
              <w:rPr>
                <w:rFonts w:ascii="Calibri" w:hAnsi="Calibri" w:cs="Calibri"/>
                <w:color w:val="000000"/>
                <w:sz w:val="16"/>
                <w:szCs w:val="16"/>
              </w:rPr>
              <w:t>566</w:t>
            </w:r>
            <w:r w:rsidRPr="002E2B5B">
              <w:rPr>
                <w:rFonts w:ascii="Calibri" w:hAnsi="Calibri" w:cs="Calibri"/>
                <w:color w:val="000000"/>
                <w:sz w:val="16"/>
                <w:szCs w:val="16"/>
              </w:rPr>
              <w:t>)</w:t>
            </w:r>
          </w:p>
        </w:tc>
        <w:tc>
          <w:tcPr>
            <w:tcW w:w="795" w:type="pct"/>
            <w:tcBorders>
              <w:top w:val="nil"/>
              <w:left w:val="nil"/>
              <w:bottom w:val="single" w:sz="4" w:space="0" w:color="auto"/>
              <w:right w:val="nil"/>
            </w:tcBorders>
            <w:shd w:val="clear" w:color="auto" w:fill="auto"/>
            <w:noWrap/>
            <w:vAlign w:val="center"/>
            <w:hideMark/>
          </w:tcPr>
          <w:p w14:paraId="1258153A" w14:textId="782E1CCB"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(362.362.298)</w:t>
            </w:r>
          </w:p>
        </w:tc>
      </w:tr>
      <w:tr w:rsidR="009D23D9" w:rsidRPr="002E2B5B" w14:paraId="2D65B965" w14:textId="77777777" w:rsidTr="004069B6">
        <w:trPr>
          <w:trHeight w:hRule="exact" w:val="227"/>
        </w:trPr>
        <w:tc>
          <w:tcPr>
            <w:tcW w:w="2030" w:type="pct"/>
            <w:tcBorders>
              <w:top w:val="single" w:sz="4" w:space="0" w:color="auto"/>
              <w:left w:val="nil"/>
              <w:bottom w:val="single" w:sz="8" w:space="0" w:color="auto"/>
              <w:right w:val="nil"/>
            </w:tcBorders>
            <w:shd w:val="clear" w:color="auto" w:fill="auto"/>
            <w:noWrap/>
            <w:vAlign w:val="center"/>
            <w:hideMark/>
          </w:tcPr>
          <w:p w14:paraId="2A69B5D6"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9D23D9" w:rsidRPr="002E2B5B" w:rsidRDefault="009D23D9" w:rsidP="002E2B5B">
            <w:pPr>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7F5778F6" w:rsidR="009D23D9" w:rsidRPr="002E2B5B" w:rsidRDefault="007A5B82" w:rsidP="002E2B5B">
            <w:pPr>
              <w:jc w:val="right"/>
              <w:rPr>
                <w:rFonts w:ascii="Calibri" w:hAnsi="Calibri" w:cs="Calibri"/>
                <w:b/>
                <w:bCs/>
                <w:color w:val="000000"/>
                <w:sz w:val="16"/>
                <w:szCs w:val="16"/>
              </w:rPr>
            </w:pPr>
            <w:r>
              <w:rPr>
                <w:rFonts w:ascii="Calibri" w:hAnsi="Calibri" w:cs="Calibri"/>
                <w:b/>
                <w:bCs/>
                <w:color w:val="000000"/>
                <w:sz w:val="16"/>
                <w:szCs w:val="16"/>
              </w:rPr>
              <w:t>8.759.671</w:t>
            </w:r>
          </w:p>
        </w:tc>
        <w:tc>
          <w:tcPr>
            <w:tcW w:w="795" w:type="pct"/>
            <w:tcBorders>
              <w:top w:val="single" w:sz="4" w:space="0" w:color="auto"/>
              <w:left w:val="nil"/>
              <w:bottom w:val="single" w:sz="8" w:space="0" w:color="auto"/>
              <w:right w:val="nil"/>
            </w:tcBorders>
            <w:shd w:val="clear" w:color="auto" w:fill="auto"/>
            <w:noWrap/>
            <w:vAlign w:val="center"/>
            <w:hideMark/>
          </w:tcPr>
          <w:p w14:paraId="0D4F11AC" w14:textId="43A7E4E1" w:rsidR="009D23D9" w:rsidRPr="002E2B5B" w:rsidRDefault="00B63CA3" w:rsidP="002E2B5B">
            <w:pPr>
              <w:jc w:val="right"/>
              <w:rPr>
                <w:rFonts w:ascii="Calibri" w:hAnsi="Calibri" w:cs="Calibri"/>
                <w:b/>
                <w:bCs/>
                <w:color w:val="000000"/>
                <w:sz w:val="16"/>
                <w:szCs w:val="16"/>
              </w:rPr>
            </w:pPr>
            <w:r>
              <w:rPr>
                <w:rFonts w:ascii="Calibri" w:hAnsi="Calibri" w:cs="Calibri"/>
                <w:b/>
                <w:bCs/>
                <w:color w:val="000000"/>
                <w:sz w:val="16"/>
                <w:szCs w:val="16"/>
              </w:rPr>
              <w:t>0</w:t>
            </w:r>
          </w:p>
        </w:tc>
      </w:tr>
    </w:tbl>
    <w:p w14:paraId="2150D804" w14:textId="77777777" w:rsidR="007A5B82" w:rsidRDefault="007A5B82" w:rsidP="002E2B5B">
      <w:pPr>
        <w:pStyle w:val="Textoembloco"/>
        <w:spacing w:line="240" w:lineRule="auto"/>
        <w:ind w:left="0" w:right="57"/>
        <w:rPr>
          <w:rFonts w:ascii="Calibri" w:hAnsi="Calibri" w:cs="Calibri"/>
          <w:sz w:val="22"/>
          <w:szCs w:val="22"/>
          <w:shd w:val="clear" w:color="auto" w:fill="FFFFFF"/>
        </w:rPr>
      </w:pPr>
    </w:p>
    <w:p w14:paraId="5E1C0320" w14:textId="71D8B2D0" w:rsidR="00E54177" w:rsidRPr="002E2B5B" w:rsidRDefault="00CE2B1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6A27FA0E" w14:textId="77777777" w:rsidR="00B87A63" w:rsidRPr="002E2B5B" w:rsidRDefault="00B87A63" w:rsidP="002E2B5B">
      <w:pPr>
        <w:pStyle w:val="Textoembloco"/>
        <w:spacing w:line="240" w:lineRule="auto"/>
        <w:ind w:left="0" w:right="57"/>
        <w:rPr>
          <w:rFonts w:ascii="Calibri" w:hAnsi="Calibri" w:cs="Calibri"/>
          <w:sz w:val="22"/>
          <w:szCs w:val="22"/>
          <w:shd w:val="clear" w:color="auto" w:fill="FFFFFF"/>
        </w:rPr>
      </w:pPr>
    </w:p>
    <w:p w14:paraId="081E95A7" w14:textId="43E4119B" w:rsidR="00B02B62" w:rsidRPr="002E2B5B" w:rsidRDefault="003F2E5C" w:rsidP="002E2B5B">
      <w:pPr>
        <w:numPr>
          <w:ilvl w:val="0"/>
          <w:numId w:val="2"/>
        </w:numPr>
        <w:ind w:left="284" w:hanging="284"/>
        <w:jc w:val="both"/>
        <w:rPr>
          <w:rFonts w:ascii="Calibri" w:hAnsi="Calibri" w:cs="Calibri"/>
          <w:b/>
          <w:sz w:val="22"/>
          <w:szCs w:val="22"/>
        </w:rPr>
      </w:pPr>
      <w:r w:rsidRPr="002E2B5B">
        <w:rPr>
          <w:rFonts w:ascii="Calibri" w:hAnsi="Calibri" w:cs="Calibri"/>
          <w:b/>
          <w:sz w:val="22"/>
          <w:szCs w:val="22"/>
        </w:rPr>
        <w:t xml:space="preserve">Provisão para Férias </w:t>
      </w:r>
      <w:r w:rsidR="00BC41DF" w:rsidRPr="002E2B5B">
        <w:rPr>
          <w:rFonts w:ascii="Calibri" w:hAnsi="Calibri" w:cs="Calibri"/>
          <w:b/>
          <w:sz w:val="22"/>
          <w:szCs w:val="22"/>
        </w:rPr>
        <w:t>e</w:t>
      </w:r>
      <w:r w:rsidRPr="002E2B5B">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4069B6">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2E2B5B">
            <w:pPr>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6F3265EB"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750C8">
              <w:rPr>
                <w:rFonts w:ascii="Calibri" w:hAnsi="Calibri" w:cs="Calibri"/>
                <w:b/>
                <w:bCs/>
                <w:color w:val="000000"/>
                <w:sz w:val="16"/>
                <w:szCs w:val="16"/>
              </w:rPr>
              <w:t>03</w:t>
            </w:r>
            <w:r w:rsidRPr="002E2B5B">
              <w:rPr>
                <w:rFonts w:ascii="Calibri" w:hAnsi="Calibri" w:cs="Calibri"/>
                <w:b/>
                <w:bCs/>
                <w:color w:val="000000"/>
                <w:sz w:val="16"/>
                <w:szCs w:val="16"/>
              </w:rPr>
              <w:t>/20</w:t>
            </w:r>
            <w:r w:rsidR="00EF0CBA" w:rsidRPr="002E2B5B">
              <w:rPr>
                <w:rFonts w:ascii="Calibri" w:hAnsi="Calibri" w:cs="Calibri"/>
                <w:b/>
                <w:bCs/>
                <w:color w:val="000000"/>
                <w:sz w:val="16"/>
                <w:szCs w:val="16"/>
              </w:rPr>
              <w:t>2</w:t>
            </w:r>
            <w:r w:rsidR="009750C8">
              <w:rPr>
                <w:rFonts w:ascii="Calibri" w:hAnsi="Calibri" w:cs="Calibri"/>
                <w:b/>
                <w:bCs/>
                <w:color w:val="000000"/>
                <w:sz w:val="16"/>
                <w:szCs w:val="16"/>
              </w:rPr>
              <w:t>1</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1DBEB1C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20</w:t>
            </w:r>
          </w:p>
        </w:tc>
      </w:tr>
      <w:tr w:rsidR="00B628E5" w:rsidRPr="002E2B5B" w14:paraId="618D9975" w14:textId="77777777" w:rsidTr="004069B6">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2589046B" w:rsidR="00B628E5" w:rsidRPr="002E2B5B" w:rsidRDefault="004119EF" w:rsidP="002E2B5B">
            <w:pPr>
              <w:jc w:val="right"/>
              <w:rPr>
                <w:rFonts w:ascii="Calibri" w:hAnsi="Calibri" w:cs="Calibri"/>
                <w:color w:val="000000"/>
                <w:sz w:val="16"/>
                <w:szCs w:val="16"/>
              </w:rPr>
            </w:pPr>
            <w:r>
              <w:rPr>
                <w:rFonts w:ascii="Calibri" w:hAnsi="Calibri" w:cs="Calibri"/>
                <w:color w:val="000000"/>
                <w:sz w:val="16"/>
                <w:szCs w:val="16"/>
              </w:rPr>
              <w:t>2.369.746</w:t>
            </w:r>
          </w:p>
        </w:tc>
        <w:tc>
          <w:tcPr>
            <w:tcW w:w="671" w:type="pct"/>
            <w:tcBorders>
              <w:top w:val="nil"/>
              <w:left w:val="nil"/>
              <w:bottom w:val="nil"/>
              <w:right w:val="nil"/>
            </w:tcBorders>
            <w:shd w:val="clear" w:color="auto" w:fill="auto"/>
            <w:noWrap/>
            <w:vAlign w:val="bottom"/>
            <w:hideMark/>
          </w:tcPr>
          <w:p w14:paraId="77A72043" w14:textId="09BB8619"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1.962.863</w:t>
            </w:r>
          </w:p>
        </w:tc>
      </w:tr>
      <w:tr w:rsidR="00B628E5" w:rsidRPr="002E2B5B" w14:paraId="75F79A9E" w14:textId="77777777" w:rsidTr="004069B6">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40774537" w:rsidR="00B628E5" w:rsidRPr="002E2B5B" w:rsidRDefault="004119EF" w:rsidP="002E2B5B">
            <w:pPr>
              <w:jc w:val="right"/>
              <w:rPr>
                <w:rFonts w:ascii="Calibri" w:hAnsi="Calibri" w:cs="Calibri"/>
                <w:color w:val="000000"/>
                <w:sz w:val="16"/>
                <w:szCs w:val="16"/>
              </w:rPr>
            </w:pPr>
            <w:r>
              <w:rPr>
                <w:rFonts w:ascii="Calibri" w:hAnsi="Calibri" w:cs="Calibri"/>
                <w:color w:val="000000"/>
                <w:sz w:val="16"/>
                <w:szCs w:val="16"/>
              </w:rPr>
              <w:t>624.216</w:t>
            </w:r>
          </w:p>
        </w:tc>
        <w:tc>
          <w:tcPr>
            <w:tcW w:w="671" w:type="pct"/>
            <w:tcBorders>
              <w:top w:val="nil"/>
              <w:left w:val="nil"/>
              <w:bottom w:val="nil"/>
              <w:right w:val="nil"/>
            </w:tcBorders>
            <w:shd w:val="clear" w:color="auto" w:fill="auto"/>
            <w:noWrap/>
            <w:vAlign w:val="bottom"/>
            <w:hideMark/>
          </w:tcPr>
          <w:p w14:paraId="3BD1AD71" w14:textId="0B9676A8"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673.040</w:t>
            </w:r>
          </w:p>
        </w:tc>
      </w:tr>
      <w:tr w:rsidR="00B628E5" w:rsidRPr="002E2B5B" w14:paraId="36D7B286" w14:textId="77777777" w:rsidTr="004069B6">
        <w:trPr>
          <w:trHeight w:hRule="exact" w:val="227"/>
        </w:trPr>
        <w:tc>
          <w:tcPr>
            <w:tcW w:w="1833" w:type="pct"/>
            <w:tcBorders>
              <w:top w:val="nil"/>
              <w:left w:val="nil"/>
              <w:bottom w:val="single" w:sz="8" w:space="0" w:color="auto"/>
              <w:right w:val="nil"/>
            </w:tcBorders>
            <w:shd w:val="clear" w:color="auto" w:fill="auto"/>
            <w:noWrap/>
            <w:vAlign w:val="center"/>
            <w:hideMark/>
          </w:tcPr>
          <w:p w14:paraId="36F3A60C"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bottom w:val="single" w:sz="8" w:space="0" w:color="auto"/>
              <w:right w:val="nil"/>
            </w:tcBorders>
            <w:shd w:val="clear" w:color="auto" w:fill="auto"/>
            <w:noWrap/>
            <w:vAlign w:val="center"/>
            <w:hideMark/>
          </w:tcPr>
          <w:p w14:paraId="3C35DD92"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79820141"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0B7704F1"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0053B6F"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13C5FFC6" w14:textId="7F1CC5D0" w:rsidR="00B628E5" w:rsidRPr="002E2B5B" w:rsidRDefault="004119EF" w:rsidP="002E2B5B">
            <w:pPr>
              <w:jc w:val="right"/>
              <w:rPr>
                <w:rFonts w:ascii="Calibri" w:hAnsi="Calibri" w:cs="Calibri"/>
                <w:color w:val="000000"/>
                <w:sz w:val="16"/>
                <w:szCs w:val="16"/>
              </w:rPr>
            </w:pPr>
            <w:r>
              <w:rPr>
                <w:rFonts w:ascii="Calibri" w:hAnsi="Calibri" w:cs="Calibri"/>
                <w:color w:val="000000"/>
                <w:sz w:val="16"/>
                <w:szCs w:val="16"/>
              </w:rPr>
              <w:t>12.690.828</w:t>
            </w:r>
          </w:p>
        </w:tc>
        <w:tc>
          <w:tcPr>
            <w:tcW w:w="671" w:type="pct"/>
            <w:tcBorders>
              <w:top w:val="nil"/>
              <w:left w:val="nil"/>
              <w:bottom w:val="single" w:sz="8" w:space="0" w:color="auto"/>
              <w:right w:val="nil"/>
            </w:tcBorders>
            <w:shd w:val="clear" w:color="auto" w:fill="auto"/>
            <w:noWrap/>
            <w:vAlign w:val="bottom"/>
            <w:hideMark/>
          </w:tcPr>
          <w:p w14:paraId="2DF1F884" w14:textId="435C6B04"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12.039.681</w:t>
            </w:r>
          </w:p>
        </w:tc>
      </w:tr>
      <w:tr w:rsidR="00B628E5" w:rsidRPr="002E2B5B" w14:paraId="687D89F1" w14:textId="77777777" w:rsidTr="004069B6">
        <w:trPr>
          <w:trHeight w:hRule="exact" w:val="227"/>
        </w:trPr>
        <w:tc>
          <w:tcPr>
            <w:tcW w:w="1833" w:type="pct"/>
            <w:tcBorders>
              <w:top w:val="nil"/>
              <w:left w:val="nil"/>
              <w:bottom w:val="single" w:sz="8" w:space="0" w:color="auto"/>
              <w:right w:val="nil"/>
            </w:tcBorders>
            <w:shd w:val="clear" w:color="auto" w:fill="auto"/>
            <w:noWrap/>
            <w:vAlign w:val="center"/>
            <w:hideMark/>
          </w:tcPr>
          <w:p w14:paraId="0BE89EF7"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nil"/>
              <w:left w:val="nil"/>
              <w:bottom w:val="single" w:sz="8" w:space="0" w:color="auto"/>
              <w:right w:val="nil"/>
            </w:tcBorders>
            <w:shd w:val="clear" w:color="auto" w:fill="auto"/>
            <w:noWrap/>
            <w:vAlign w:val="center"/>
            <w:hideMark/>
          </w:tcPr>
          <w:p w14:paraId="76272CDD"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57F110E5"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56220FB6"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3C18FE2" w14:textId="77777777" w:rsidR="00B628E5" w:rsidRPr="002E2B5B" w:rsidRDefault="00B628E5" w:rsidP="002E2B5B">
            <w:pPr>
              <w:jc w:val="right"/>
              <w:rPr>
                <w:rFonts w:ascii="Calibri" w:hAnsi="Calibri" w:cs="Calibri"/>
                <w:b/>
                <w:bCs/>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63B9B7FA" w14:textId="3B138C3A" w:rsidR="00B628E5" w:rsidRPr="002E2B5B" w:rsidRDefault="009750C8" w:rsidP="002E2B5B">
            <w:pPr>
              <w:jc w:val="right"/>
              <w:rPr>
                <w:rFonts w:ascii="Calibri" w:hAnsi="Calibri" w:cs="Calibri"/>
                <w:b/>
                <w:bCs/>
                <w:color w:val="000000"/>
                <w:sz w:val="16"/>
                <w:szCs w:val="16"/>
              </w:rPr>
            </w:pPr>
            <w:r>
              <w:rPr>
                <w:rFonts w:ascii="Calibri" w:hAnsi="Calibri" w:cs="Calibri"/>
                <w:b/>
                <w:bCs/>
                <w:color w:val="000000"/>
                <w:sz w:val="16"/>
                <w:szCs w:val="16"/>
              </w:rPr>
              <w:t>15.684.790</w:t>
            </w:r>
          </w:p>
        </w:tc>
        <w:tc>
          <w:tcPr>
            <w:tcW w:w="671" w:type="pct"/>
            <w:tcBorders>
              <w:top w:val="nil"/>
              <w:left w:val="nil"/>
              <w:bottom w:val="single" w:sz="8" w:space="0" w:color="auto"/>
              <w:right w:val="nil"/>
            </w:tcBorders>
            <w:shd w:val="clear" w:color="auto" w:fill="auto"/>
            <w:noWrap/>
            <w:vAlign w:val="center"/>
            <w:hideMark/>
          </w:tcPr>
          <w:p w14:paraId="66D3DACB" w14:textId="68C28687" w:rsidR="00B628E5" w:rsidRPr="002E2B5B" w:rsidRDefault="009750C8" w:rsidP="002E2B5B">
            <w:pPr>
              <w:jc w:val="right"/>
              <w:rPr>
                <w:rFonts w:ascii="Calibri" w:hAnsi="Calibri" w:cs="Calibri"/>
                <w:b/>
                <w:bCs/>
                <w:color w:val="000000"/>
                <w:sz w:val="16"/>
                <w:szCs w:val="16"/>
              </w:rPr>
            </w:pPr>
            <w:r w:rsidRPr="002E2B5B">
              <w:rPr>
                <w:rFonts w:ascii="Calibri" w:hAnsi="Calibri" w:cs="Calibri"/>
                <w:b/>
                <w:bCs/>
                <w:color w:val="000000"/>
                <w:sz w:val="16"/>
                <w:szCs w:val="16"/>
              </w:rPr>
              <w:t>14.675.584</w:t>
            </w:r>
          </w:p>
        </w:tc>
      </w:tr>
    </w:tbl>
    <w:p w14:paraId="3321C77B" w14:textId="77777777" w:rsidR="00B02B62" w:rsidRPr="002E2B5B" w:rsidRDefault="00B02B62" w:rsidP="002E2B5B">
      <w:pPr>
        <w:jc w:val="both"/>
        <w:rPr>
          <w:rFonts w:ascii="Calibri" w:hAnsi="Calibri" w:cs="Calibri"/>
          <w:b/>
          <w:sz w:val="22"/>
          <w:szCs w:val="22"/>
        </w:rPr>
      </w:pPr>
    </w:p>
    <w:p w14:paraId="31EE86DC" w14:textId="77777777" w:rsidR="002F2B7B" w:rsidRPr="002E2B5B" w:rsidRDefault="002F2B7B"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SUGEP</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w:t>
      </w:r>
    </w:p>
    <w:p w14:paraId="26B88336" w14:textId="77777777" w:rsidR="002F2B7B" w:rsidRPr="002E2B5B" w:rsidRDefault="002F2B7B"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3457D152" w14:textId="77777777" w:rsidR="00A00571" w:rsidRPr="002E2B5B" w:rsidRDefault="00A00571" w:rsidP="002E2B5B">
      <w:pPr>
        <w:jc w:val="both"/>
        <w:rPr>
          <w:rFonts w:ascii="Calibri" w:hAnsi="Calibri" w:cs="Calibri"/>
          <w:sz w:val="22"/>
          <w:szCs w:val="22"/>
        </w:rPr>
      </w:pPr>
    </w:p>
    <w:p w14:paraId="45077BBC" w14:textId="7646344D" w:rsidR="00D947B7"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3BF387AB" w:rsidR="00B02B62" w:rsidRPr="002E2B5B" w:rsidRDefault="000568B0" w:rsidP="002E2B5B">
      <w:pPr>
        <w:numPr>
          <w:ilvl w:val="0"/>
          <w:numId w:val="5"/>
        </w:numPr>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4249"/>
        <w:gridCol w:w="611"/>
        <w:gridCol w:w="611"/>
        <w:gridCol w:w="1666"/>
        <w:gridCol w:w="1666"/>
        <w:gridCol w:w="1664"/>
      </w:tblGrid>
      <w:tr w:rsidR="00EF0CBA" w:rsidRPr="002E2B5B" w14:paraId="2B97C91A" w14:textId="77777777" w:rsidTr="00A908CE">
        <w:trPr>
          <w:trHeight w:hRule="exact" w:val="227"/>
        </w:trPr>
        <w:tc>
          <w:tcPr>
            <w:tcW w:w="2613" w:type="pct"/>
            <w:gridSpan w:val="3"/>
            <w:tcBorders>
              <w:top w:val="nil"/>
              <w:left w:val="nil"/>
              <w:bottom w:val="single" w:sz="8" w:space="0" w:color="auto"/>
              <w:right w:val="nil"/>
            </w:tcBorders>
            <w:shd w:val="clear" w:color="auto" w:fill="auto"/>
            <w:noWrap/>
            <w:vAlign w:val="center"/>
            <w:hideMark/>
          </w:tcPr>
          <w:p w14:paraId="3DAF7965" w14:textId="77777777" w:rsidR="00EF0CBA" w:rsidRPr="002E2B5B" w:rsidRDefault="00EF0CBA" w:rsidP="002E2B5B">
            <w:pPr>
              <w:rPr>
                <w:rFonts w:ascii="Calibri" w:hAnsi="Calibri" w:cs="Calibri"/>
                <w:b/>
                <w:bCs/>
                <w:color w:val="000000"/>
                <w:sz w:val="16"/>
                <w:szCs w:val="16"/>
              </w:rPr>
            </w:pPr>
            <w:r w:rsidRPr="002E2B5B">
              <w:rPr>
                <w:rFonts w:ascii="Calibri" w:hAnsi="Calibri" w:cs="Calibri"/>
                <w:b/>
                <w:bCs/>
                <w:color w:val="000000"/>
                <w:sz w:val="16"/>
                <w:szCs w:val="16"/>
              </w:rPr>
              <w:t>DEPÓSITOS RETIDOS SOBRE FORNECEDORES</w:t>
            </w:r>
          </w:p>
        </w:tc>
        <w:tc>
          <w:tcPr>
            <w:tcW w:w="796" w:type="pct"/>
            <w:tcBorders>
              <w:top w:val="nil"/>
              <w:left w:val="nil"/>
              <w:bottom w:val="single" w:sz="8" w:space="0" w:color="auto"/>
              <w:right w:val="nil"/>
            </w:tcBorders>
            <w:shd w:val="clear" w:color="auto" w:fill="auto"/>
            <w:noWrap/>
            <w:vAlign w:val="center"/>
          </w:tcPr>
          <w:p w14:paraId="0FD0E7DE" w14:textId="77777777" w:rsidR="00EF0CBA" w:rsidRPr="002E2B5B" w:rsidRDefault="00EF0CBA"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5C5BF0C2" w14:textId="3F7B1917"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DA3CC0">
              <w:rPr>
                <w:rFonts w:ascii="Calibri" w:hAnsi="Calibri" w:cs="Calibri"/>
                <w:b/>
                <w:bCs/>
                <w:color w:val="000000"/>
                <w:sz w:val="16"/>
                <w:szCs w:val="16"/>
              </w:rPr>
              <w:t>03</w:t>
            </w:r>
            <w:r w:rsidRPr="002E2B5B">
              <w:rPr>
                <w:rFonts w:ascii="Calibri" w:hAnsi="Calibri" w:cs="Calibri"/>
                <w:b/>
                <w:bCs/>
                <w:color w:val="000000"/>
                <w:sz w:val="16"/>
                <w:szCs w:val="16"/>
              </w:rPr>
              <w:t>/202</w:t>
            </w:r>
            <w:r w:rsidR="00DA3CC0">
              <w:rPr>
                <w:rFonts w:ascii="Calibri" w:hAnsi="Calibri" w:cs="Calibri"/>
                <w:b/>
                <w:bCs/>
                <w:color w:val="000000"/>
                <w:sz w:val="16"/>
                <w:szCs w:val="16"/>
              </w:rPr>
              <w:t>1</w:t>
            </w:r>
          </w:p>
        </w:tc>
        <w:tc>
          <w:tcPr>
            <w:tcW w:w="795" w:type="pct"/>
            <w:tcBorders>
              <w:top w:val="nil"/>
              <w:left w:val="nil"/>
              <w:bottom w:val="single" w:sz="8" w:space="0" w:color="auto"/>
              <w:right w:val="nil"/>
            </w:tcBorders>
            <w:shd w:val="clear" w:color="auto" w:fill="auto"/>
            <w:noWrap/>
            <w:vAlign w:val="center"/>
            <w:hideMark/>
          </w:tcPr>
          <w:p w14:paraId="4E303CC2" w14:textId="500BFB42"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DA3CC0">
              <w:rPr>
                <w:rFonts w:ascii="Calibri" w:hAnsi="Calibri" w:cs="Calibri"/>
                <w:b/>
                <w:bCs/>
                <w:color w:val="000000"/>
                <w:sz w:val="16"/>
                <w:szCs w:val="16"/>
              </w:rPr>
              <w:t>20</w:t>
            </w:r>
          </w:p>
        </w:tc>
      </w:tr>
      <w:tr w:rsidR="00EF0CBA" w:rsidRPr="002E2B5B" w14:paraId="36EF4AF5" w14:textId="77777777" w:rsidTr="00A908CE">
        <w:trPr>
          <w:trHeight w:hRule="exact" w:val="227"/>
        </w:trPr>
        <w:tc>
          <w:tcPr>
            <w:tcW w:w="2321" w:type="pct"/>
            <w:gridSpan w:val="2"/>
            <w:tcBorders>
              <w:top w:val="nil"/>
              <w:left w:val="nil"/>
              <w:bottom w:val="nil"/>
              <w:right w:val="nil"/>
            </w:tcBorders>
            <w:shd w:val="clear" w:color="auto" w:fill="auto"/>
            <w:noWrap/>
            <w:vAlign w:val="center"/>
            <w:hideMark/>
          </w:tcPr>
          <w:p w14:paraId="790AB020"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292" w:type="pct"/>
            <w:tcBorders>
              <w:top w:val="nil"/>
              <w:left w:val="nil"/>
              <w:bottom w:val="nil"/>
              <w:right w:val="nil"/>
            </w:tcBorders>
            <w:shd w:val="clear" w:color="auto" w:fill="auto"/>
            <w:noWrap/>
            <w:vAlign w:val="center"/>
            <w:hideMark/>
          </w:tcPr>
          <w:p w14:paraId="2A13B8FB" w14:textId="77777777" w:rsidR="00EF0CBA" w:rsidRPr="002E2B5B" w:rsidRDefault="00EF0CBA" w:rsidP="002E2B5B">
            <w:pPr>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tcPr>
          <w:p w14:paraId="51AC4AAD"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9B9B25A" w14:textId="4EC62AF8"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38</w:t>
            </w:r>
            <w:r w:rsidR="00DA3CC0">
              <w:rPr>
                <w:rFonts w:ascii="Calibri" w:hAnsi="Calibri" w:cs="Calibri"/>
                <w:color w:val="000000"/>
                <w:sz w:val="16"/>
                <w:szCs w:val="16"/>
              </w:rPr>
              <w:t>.526.493</w:t>
            </w:r>
          </w:p>
        </w:tc>
        <w:tc>
          <w:tcPr>
            <w:tcW w:w="795" w:type="pct"/>
            <w:tcBorders>
              <w:top w:val="nil"/>
              <w:left w:val="nil"/>
              <w:bottom w:val="nil"/>
              <w:right w:val="nil"/>
            </w:tcBorders>
            <w:shd w:val="clear" w:color="auto" w:fill="auto"/>
            <w:noWrap/>
            <w:vAlign w:val="center"/>
            <w:hideMark/>
          </w:tcPr>
          <w:p w14:paraId="43FC08ED" w14:textId="132A87B2" w:rsidR="00EF0CBA" w:rsidRPr="002E2B5B" w:rsidRDefault="00DA3CC0" w:rsidP="002E2B5B">
            <w:pPr>
              <w:jc w:val="right"/>
              <w:rPr>
                <w:rFonts w:ascii="Calibri" w:hAnsi="Calibri" w:cs="Calibri"/>
                <w:color w:val="000000"/>
                <w:sz w:val="16"/>
                <w:szCs w:val="16"/>
              </w:rPr>
            </w:pPr>
            <w:r w:rsidRPr="002E2B5B">
              <w:rPr>
                <w:rFonts w:ascii="Calibri" w:hAnsi="Calibri" w:cs="Calibri"/>
                <w:color w:val="000000"/>
                <w:sz w:val="16"/>
                <w:szCs w:val="16"/>
              </w:rPr>
              <w:t>38.483.270</w:t>
            </w:r>
          </w:p>
        </w:tc>
      </w:tr>
      <w:tr w:rsidR="00EF0CBA" w:rsidRPr="002E2B5B" w14:paraId="5C1F76EC" w14:textId="77777777" w:rsidTr="00A908CE">
        <w:trPr>
          <w:trHeight w:hRule="exact" w:val="227"/>
        </w:trPr>
        <w:tc>
          <w:tcPr>
            <w:tcW w:w="2613" w:type="pct"/>
            <w:gridSpan w:val="3"/>
            <w:tcBorders>
              <w:top w:val="nil"/>
              <w:left w:val="nil"/>
              <w:bottom w:val="nil"/>
              <w:right w:val="nil"/>
            </w:tcBorders>
            <w:shd w:val="clear" w:color="auto" w:fill="auto"/>
            <w:noWrap/>
            <w:vAlign w:val="center"/>
            <w:hideMark/>
          </w:tcPr>
          <w:p w14:paraId="151B7133"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Retenções sobre fornecedores</w:t>
            </w:r>
          </w:p>
        </w:tc>
        <w:tc>
          <w:tcPr>
            <w:tcW w:w="796" w:type="pct"/>
            <w:tcBorders>
              <w:top w:val="nil"/>
              <w:left w:val="nil"/>
              <w:bottom w:val="nil"/>
              <w:right w:val="nil"/>
            </w:tcBorders>
            <w:shd w:val="clear" w:color="auto" w:fill="auto"/>
            <w:noWrap/>
            <w:vAlign w:val="center"/>
          </w:tcPr>
          <w:p w14:paraId="58D25CFC"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194616E0" w14:textId="57818E60" w:rsidR="00EF0CBA" w:rsidRPr="002E2B5B" w:rsidRDefault="00A8494A" w:rsidP="002E2B5B">
            <w:pPr>
              <w:jc w:val="right"/>
              <w:rPr>
                <w:rFonts w:ascii="Calibri" w:hAnsi="Calibri" w:cs="Calibri"/>
                <w:color w:val="000000"/>
                <w:sz w:val="16"/>
                <w:szCs w:val="16"/>
              </w:rPr>
            </w:pPr>
            <w:r>
              <w:rPr>
                <w:rFonts w:ascii="Calibri" w:hAnsi="Calibri" w:cs="Calibri"/>
                <w:color w:val="000000"/>
                <w:sz w:val="16"/>
                <w:szCs w:val="16"/>
              </w:rPr>
              <w:t>26.659</w:t>
            </w:r>
          </w:p>
        </w:tc>
        <w:tc>
          <w:tcPr>
            <w:tcW w:w="795" w:type="pct"/>
            <w:tcBorders>
              <w:top w:val="nil"/>
              <w:left w:val="nil"/>
              <w:bottom w:val="nil"/>
              <w:right w:val="nil"/>
            </w:tcBorders>
            <w:shd w:val="clear" w:color="auto" w:fill="auto"/>
            <w:noWrap/>
            <w:vAlign w:val="center"/>
            <w:hideMark/>
          </w:tcPr>
          <w:p w14:paraId="30E8555C" w14:textId="707E53B4" w:rsidR="00EF0CBA" w:rsidRPr="002E2B5B" w:rsidRDefault="00DA3CC0" w:rsidP="002E2B5B">
            <w:pPr>
              <w:jc w:val="right"/>
              <w:rPr>
                <w:rFonts w:ascii="Calibri" w:hAnsi="Calibri" w:cs="Calibri"/>
                <w:color w:val="000000"/>
                <w:sz w:val="16"/>
                <w:szCs w:val="16"/>
              </w:rPr>
            </w:pPr>
            <w:r w:rsidRPr="002E2B5B">
              <w:rPr>
                <w:rFonts w:ascii="Calibri" w:hAnsi="Calibri" w:cs="Calibri"/>
                <w:color w:val="000000"/>
                <w:sz w:val="16"/>
                <w:szCs w:val="16"/>
              </w:rPr>
              <w:t>179.25</w:t>
            </w:r>
            <w:r>
              <w:rPr>
                <w:rFonts w:ascii="Calibri" w:hAnsi="Calibri" w:cs="Calibri"/>
                <w:color w:val="000000"/>
                <w:sz w:val="16"/>
                <w:szCs w:val="16"/>
              </w:rPr>
              <w:t>4</w:t>
            </w:r>
          </w:p>
        </w:tc>
      </w:tr>
      <w:tr w:rsidR="00EF0CBA" w:rsidRPr="002E2B5B" w14:paraId="4CBEC74B" w14:textId="77777777" w:rsidTr="00A908CE">
        <w:trPr>
          <w:trHeight w:hRule="exact" w:val="227"/>
        </w:trPr>
        <w:tc>
          <w:tcPr>
            <w:tcW w:w="2321" w:type="pct"/>
            <w:gridSpan w:val="2"/>
            <w:tcBorders>
              <w:top w:val="nil"/>
              <w:left w:val="nil"/>
              <w:bottom w:val="nil"/>
              <w:right w:val="nil"/>
            </w:tcBorders>
            <w:shd w:val="clear" w:color="auto" w:fill="auto"/>
            <w:noWrap/>
            <w:vAlign w:val="center"/>
            <w:hideMark/>
          </w:tcPr>
          <w:p w14:paraId="3E222708"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Baixa de depósitos</w:t>
            </w:r>
          </w:p>
        </w:tc>
        <w:tc>
          <w:tcPr>
            <w:tcW w:w="292" w:type="pct"/>
            <w:tcBorders>
              <w:top w:val="nil"/>
              <w:left w:val="nil"/>
              <w:bottom w:val="nil"/>
              <w:right w:val="nil"/>
            </w:tcBorders>
            <w:shd w:val="clear" w:color="auto" w:fill="auto"/>
            <w:noWrap/>
            <w:vAlign w:val="center"/>
            <w:hideMark/>
          </w:tcPr>
          <w:p w14:paraId="3F403BF1" w14:textId="77777777" w:rsidR="00EF0CBA" w:rsidRPr="002E2B5B" w:rsidRDefault="00EF0CBA" w:rsidP="002E2B5B">
            <w:pPr>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tcPr>
          <w:p w14:paraId="1E4864D2"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A507EB7" w14:textId="10A62271"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w:t>
            </w:r>
            <w:r w:rsidR="00A8494A">
              <w:rPr>
                <w:rFonts w:ascii="Calibri" w:hAnsi="Calibri" w:cs="Calibri"/>
                <w:color w:val="000000"/>
                <w:sz w:val="16"/>
                <w:szCs w:val="16"/>
              </w:rPr>
              <w:t>4</w:t>
            </w:r>
            <w:r w:rsidRPr="002E2B5B">
              <w:rPr>
                <w:rFonts w:ascii="Calibri" w:hAnsi="Calibri" w:cs="Calibri"/>
                <w:color w:val="000000"/>
                <w:sz w:val="16"/>
                <w:szCs w:val="16"/>
              </w:rPr>
              <w:t>.</w:t>
            </w:r>
            <w:r w:rsidR="00A8494A">
              <w:rPr>
                <w:rFonts w:ascii="Calibri" w:hAnsi="Calibri" w:cs="Calibri"/>
                <w:color w:val="000000"/>
                <w:sz w:val="16"/>
                <w:szCs w:val="16"/>
              </w:rPr>
              <w:t>627</w:t>
            </w:r>
            <w:r w:rsidRPr="002E2B5B">
              <w:rPr>
                <w:rFonts w:ascii="Calibri" w:hAnsi="Calibri" w:cs="Calibri"/>
                <w:color w:val="000000"/>
                <w:sz w:val="16"/>
                <w:szCs w:val="16"/>
              </w:rPr>
              <w:t>)</w:t>
            </w:r>
          </w:p>
        </w:tc>
        <w:tc>
          <w:tcPr>
            <w:tcW w:w="795" w:type="pct"/>
            <w:tcBorders>
              <w:top w:val="nil"/>
              <w:left w:val="nil"/>
              <w:bottom w:val="nil"/>
              <w:right w:val="nil"/>
            </w:tcBorders>
            <w:shd w:val="clear" w:color="auto" w:fill="auto"/>
            <w:noWrap/>
            <w:vAlign w:val="center"/>
            <w:hideMark/>
          </w:tcPr>
          <w:p w14:paraId="5D1A15AF" w14:textId="6B9C52F6" w:rsidR="00EF0CBA" w:rsidRPr="002E2B5B" w:rsidRDefault="00DA3CC0" w:rsidP="002E2B5B">
            <w:pPr>
              <w:jc w:val="right"/>
              <w:rPr>
                <w:rFonts w:ascii="Calibri" w:hAnsi="Calibri" w:cs="Calibri"/>
                <w:color w:val="000000"/>
                <w:sz w:val="16"/>
                <w:szCs w:val="16"/>
              </w:rPr>
            </w:pPr>
            <w:r w:rsidRPr="002E2B5B">
              <w:rPr>
                <w:rFonts w:ascii="Calibri" w:hAnsi="Calibri" w:cs="Calibri"/>
                <w:color w:val="000000"/>
                <w:sz w:val="16"/>
                <w:szCs w:val="16"/>
              </w:rPr>
              <w:t>(136.03</w:t>
            </w:r>
            <w:r>
              <w:rPr>
                <w:rFonts w:ascii="Calibri" w:hAnsi="Calibri" w:cs="Calibri"/>
                <w:color w:val="000000"/>
                <w:sz w:val="16"/>
                <w:szCs w:val="16"/>
              </w:rPr>
              <w:t>1</w:t>
            </w:r>
            <w:r w:rsidRPr="002E2B5B">
              <w:rPr>
                <w:rFonts w:ascii="Calibri" w:hAnsi="Calibri" w:cs="Calibri"/>
                <w:color w:val="000000"/>
                <w:sz w:val="16"/>
                <w:szCs w:val="16"/>
              </w:rPr>
              <w:t>)</w:t>
            </w:r>
          </w:p>
        </w:tc>
      </w:tr>
      <w:tr w:rsidR="00EF0CBA" w:rsidRPr="002E2B5B" w14:paraId="451CAF8F" w14:textId="77777777" w:rsidTr="00A908CE">
        <w:trPr>
          <w:trHeight w:hRule="exact" w:val="227"/>
        </w:trPr>
        <w:tc>
          <w:tcPr>
            <w:tcW w:w="2613" w:type="pct"/>
            <w:gridSpan w:val="3"/>
            <w:tcBorders>
              <w:top w:val="nil"/>
              <w:left w:val="nil"/>
              <w:bottom w:val="single" w:sz="8" w:space="0" w:color="auto"/>
              <w:right w:val="nil"/>
            </w:tcBorders>
            <w:shd w:val="clear" w:color="auto" w:fill="auto"/>
            <w:noWrap/>
            <w:vAlign w:val="center"/>
            <w:hideMark/>
          </w:tcPr>
          <w:p w14:paraId="4DF07797"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Pagamento de Obrigações</w:t>
            </w:r>
          </w:p>
        </w:tc>
        <w:tc>
          <w:tcPr>
            <w:tcW w:w="796" w:type="pct"/>
            <w:tcBorders>
              <w:top w:val="nil"/>
              <w:left w:val="nil"/>
              <w:bottom w:val="single" w:sz="8" w:space="0" w:color="auto"/>
              <w:right w:val="nil"/>
            </w:tcBorders>
            <w:shd w:val="clear" w:color="auto" w:fill="auto"/>
            <w:noWrap/>
            <w:vAlign w:val="center"/>
          </w:tcPr>
          <w:p w14:paraId="1D28B28D"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D5684C5"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95" w:type="pct"/>
            <w:tcBorders>
              <w:top w:val="nil"/>
              <w:left w:val="nil"/>
              <w:bottom w:val="single" w:sz="8" w:space="0" w:color="auto"/>
              <w:right w:val="nil"/>
            </w:tcBorders>
            <w:shd w:val="clear" w:color="auto" w:fill="auto"/>
            <w:noWrap/>
            <w:vAlign w:val="center"/>
            <w:hideMark/>
          </w:tcPr>
          <w:p w14:paraId="3B304039"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EF0CBA" w:rsidRPr="002E2B5B" w14:paraId="28112C97" w14:textId="77777777" w:rsidTr="00A908CE">
        <w:trPr>
          <w:trHeight w:hRule="exact" w:val="227"/>
        </w:trPr>
        <w:tc>
          <w:tcPr>
            <w:tcW w:w="2029" w:type="pct"/>
            <w:tcBorders>
              <w:top w:val="nil"/>
              <w:left w:val="nil"/>
              <w:bottom w:val="single" w:sz="8" w:space="0" w:color="auto"/>
              <w:right w:val="nil"/>
            </w:tcBorders>
            <w:shd w:val="clear" w:color="auto" w:fill="auto"/>
            <w:noWrap/>
            <w:vAlign w:val="center"/>
            <w:hideMark/>
          </w:tcPr>
          <w:p w14:paraId="7887ED84" w14:textId="77777777" w:rsidR="00EF0CBA" w:rsidRPr="002E2B5B" w:rsidRDefault="00EF0CBA"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w:t>
            </w:r>
          </w:p>
        </w:tc>
        <w:tc>
          <w:tcPr>
            <w:tcW w:w="292" w:type="pct"/>
            <w:tcBorders>
              <w:top w:val="nil"/>
              <w:left w:val="nil"/>
              <w:bottom w:val="single" w:sz="8" w:space="0" w:color="auto"/>
              <w:right w:val="nil"/>
            </w:tcBorders>
            <w:shd w:val="clear" w:color="auto" w:fill="auto"/>
            <w:noWrap/>
            <w:vAlign w:val="center"/>
            <w:hideMark/>
          </w:tcPr>
          <w:p w14:paraId="11AFE8BA"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nil"/>
              <w:left w:val="nil"/>
              <w:bottom w:val="single" w:sz="8" w:space="0" w:color="auto"/>
              <w:right w:val="nil"/>
            </w:tcBorders>
            <w:shd w:val="clear" w:color="auto" w:fill="auto"/>
            <w:noWrap/>
            <w:vAlign w:val="center"/>
            <w:hideMark/>
          </w:tcPr>
          <w:p w14:paraId="247FE025"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nil"/>
              <w:left w:val="nil"/>
              <w:bottom w:val="single" w:sz="8" w:space="0" w:color="auto"/>
              <w:right w:val="nil"/>
            </w:tcBorders>
            <w:shd w:val="clear" w:color="auto" w:fill="auto"/>
            <w:noWrap/>
            <w:vAlign w:val="center"/>
          </w:tcPr>
          <w:p w14:paraId="58C6A43C" w14:textId="77777777" w:rsidR="00EF0CBA" w:rsidRPr="002E2B5B" w:rsidRDefault="00EF0CBA"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579785DC" w14:textId="4FD265A1"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w:t>
            </w:r>
            <w:r w:rsidR="00A8494A">
              <w:rPr>
                <w:rFonts w:ascii="Calibri" w:hAnsi="Calibri" w:cs="Calibri"/>
                <w:b/>
                <w:bCs/>
                <w:color w:val="000000"/>
                <w:sz w:val="16"/>
                <w:szCs w:val="16"/>
              </w:rPr>
              <w:t>8</w:t>
            </w:r>
            <w:r w:rsidRPr="002E2B5B">
              <w:rPr>
                <w:rFonts w:ascii="Calibri" w:hAnsi="Calibri" w:cs="Calibri"/>
                <w:b/>
                <w:bCs/>
                <w:color w:val="000000"/>
                <w:sz w:val="16"/>
                <w:szCs w:val="16"/>
              </w:rPr>
              <w:t>.5</w:t>
            </w:r>
            <w:r w:rsidR="00A8494A">
              <w:rPr>
                <w:rFonts w:ascii="Calibri" w:hAnsi="Calibri" w:cs="Calibri"/>
                <w:b/>
                <w:bCs/>
                <w:color w:val="000000"/>
                <w:sz w:val="16"/>
                <w:szCs w:val="16"/>
              </w:rPr>
              <w:t>48</w:t>
            </w:r>
            <w:r w:rsidRPr="002E2B5B">
              <w:rPr>
                <w:rFonts w:ascii="Calibri" w:hAnsi="Calibri" w:cs="Calibri"/>
                <w:b/>
                <w:bCs/>
                <w:color w:val="000000"/>
                <w:sz w:val="16"/>
                <w:szCs w:val="16"/>
              </w:rPr>
              <w:t>.</w:t>
            </w:r>
            <w:r w:rsidR="00A8494A">
              <w:rPr>
                <w:rFonts w:ascii="Calibri" w:hAnsi="Calibri" w:cs="Calibri"/>
                <w:b/>
                <w:bCs/>
                <w:color w:val="000000"/>
                <w:sz w:val="16"/>
                <w:szCs w:val="16"/>
              </w:rPr>
              <w:t>525</w:t>
            </w:r>
          </w:p>
        </w:tc>
        <w:tc>
          <w:tcPr>
            <w:tcW w:w="795" w:type="pct"/>
            <w:tcBorders>
              <w:top w:val="nil"/>
              <w:left w:val="nil"/>
              <w:bottom w:val="single" w:sz="8" w:space="0" w:color="auto"/>
              <w:right w:val="nil"/>
            </w:tcBorders>
            <w:shd w:val="clear" w:color="auto" w:fill="auto"/>
            <w:noWrap/>
            <w:vAlign w:val="center"/>
            <w:hideMark/>
          </w:tcPr>
          <w:p w14:paraId="6AF7309F" w14:textId="1CBD9FB3" w:rsidR="00EF0CBA" w:rsidRPr="002E2B5B" w:rsidRDefault="00DA3CC0" w:rsidP="002E2B5B">
            <w:pPr>
              <w:jc w:val="right"/>
              <w:rPr>
                <w:rFonts w:ascii="Calibri" w:hAnsi="Calibri" w:cs="Calibri"/>
                <w:b/>
                <w:bCs/>
                <w:color w:val="000000"/>
                <w:sz w:val="16"/>
                <w:szCs w:val="16"/>
              </w:rPr>
            </w:pPr>
            <w:r w:rsidRPr="002E2B5B">
              <w:rPr>
                <w:rFonts w:ascii="Calibri" w:hAnsi="Calibri" w:cs="Calibri"/>
                <w:b/>
                <w:bCs/>
                <w:color w:val="000000"/>
                <w:sz w:val="16"/>
                <w:szCs w:val="16"/>
              </w:rPr>
              <w:t>38.526.493</w:t>
            </w:r>
          </w:p>
        </w:tc>
      </w:tr>
    </w:tbl>
    <w:p w14:paraId="35E854D4" w14:textId="77777777" w:rsidR="00B02B62" w:rsidRPr="002E2B5B" w:rsidRDefault="00B02B62" w:rsidP="002E2B5B">
      <w:pPr>
        <w:rPr>
          <w:rFonts w:ascii="Calibri" w:hAnsi="Calibri" w:cs="Calibri"/>
          <w:b/>
          <w:sz w:val="22"/>
          <w:szCs w:val="22"/>
        </w:rPr>
      </w:pPr>
    </w:p>
    <w:p w14:paraId="2D0B16CB" w14:textId="77777777" w:rsidR="00514B8F" w:rsidRPr="002E2B5B" w:rsidRDefault="00CE1621"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As baixas que ocorreram </w:t>
      </w:r>
      <w:r w:rsidR="006E3EE4" w:rsidRPr="002E2B5B">
        <w:rPr>
          <w:rFonts w:ascii="Calibri" w:hAnsi="Calibri" w:cs="Calibri"/>
          <w:sz w:val="22"/>
          <w:szCs w:val="22"/>
          <w:shd w:val="clear" w:color="auto" w:fill="FFFFFF"/>
        </w:rPr>
        <w:t>referem-se</w:t>
      </w:r>
      <w:r w:rsidRPr="002E2B5B">
        <w:rPr>
          <w:rFonts w:ascii="Calibri" w:hAnsi="Calibri" w:cs="Calibri"/>
          <w:sz w:val="22"/>
          <w:szCs w:val="22"/>
          <w:shd w:val="clear" w:color="auto" w:fill="FFFFFF"/>
        </w:rPr>
        <w:t xml:space="preserve"> aos contratos encerrados e não reclamados administrativamente</w:t>
      </w:r>
      <w:r w:rsidR="00F32CD4" w:rsidRPr="002E2B5B">
        <w:rPr>
          <w:rFonts w:ascii="Calibri" w:hAnsi="Calibri" w:cs="Calibri"/>
          <w:sz w:val="22"/>
          <w:szCs w:val="22"/>
          <w:shd w:val="clear" w:color="auto" w:fill="FFFFFF"/>
        </w:rPr>
        <w:t>.</w:t>
      </w:r>
    </w:p>
    <w:p w14:paraId="1D76320E" w14:textId="77777777" w:rsidR="00F32CD4" w:rsidRPr="002E2B5B" w:rsidRDefault="00F32CD4" w:rsidP="002E2B5B">
      <w:pPr>
        <w:jc w:val="both"/>
        <w:rPr>
          <w:rFonts w:ascii="Calibri" w:hAnsi="Calibri" w:cs="Calibri"/>
          <w:color w:val="FF0000"/>
          <w:sz w:val="22"/>
          <w:szCs w:val="22"/>
        </w:rPr>
      </w:pPr>
    </w:p>
    <w:p w14:paraId="5622913B" w14:textId="230914D6" w:rsidR="00066BBD" w:rsidRPr="002E2B5B" w:rsidRDefault="000568B0" w:rsidP="002E2B5B">
      <w:pPr>
        <w:numPr>
          <w:ilvl w:val="0"/>
          <w:numId w:val="5"/>
        </w:numPr>
        <w:ind w:left="284" w:hanging="284"/>
        <w:jc w:val="both"/>
        <w:rPr>
          <w:rFonts w:ascii="Calibri" w:hAnsi="Calibri" w:cs="Calibri"/>
          <w:sz w:val="22"/>
          <w:szCs w:val="22"/>
        </w:rPr>
      </w:pPr>
      <w:r w:rsidRPr="002E2B5B">
        <w:rPr>
          <w:rFonts w:ascii="Calibri" w:hAnsi="Calibri" w:cs="Calibri"/>
          <w:b/>
          <w:sz w:val="22"/>
          <w:szCs w:val="22"/>
        </w:rPr>
        <w:t xml:space="preserve">Provisões de Ações </w:t>
      </w:r>
      <w:r w:rsidR="00DF21BD" w:rsidRPr="002E2B5B">
        <w:rPr>
          <w:rFonts w:ascii="Calibri" w:hAnsi="Calibri" w:cs="Calibri"/>
          <w:b/>
          <w:sz w:val="22"/>
          <w:szCs w:val="22"/>
        </w:rPr>
        <w:t xml:space="preserve">Cíveis e </w:t>
      </w:r>
      <w:r w:rsidRPr="002E2B5B">
        <w:rPr>
          <w:rFonts w:ascii="Calibri" w:hAnsi="Calibri" w:cs="Calibri"/>
          <w:b/>
          <w:sz w:val="22"/>
          <w:szCs w:val="22"/>
        </w:rPr>
        <w:t>Trabalhistas</w:t>
      </w:r>
      <w:r w:rsidR="00823DAA" w:rsidRPr="002E2B5B">
        <w:rPr>
          <w:rFonts w:ascii="Calibri" w:hAnsi="Calibri" w:cs="Calibri"/>
          <w:b/>
          <w:sz w:val="22"/>
          <w:szCs w:val="22"/>
        </w:rPr>
        <w:t xml:space="preserve"> </w:t>
      </w:r>
    </w:p>
    <w:p w14:paraId="1B5BCE67" w14:textId="7F96C4A6" w:rsidR="009E0F20" w:rsidRPr="002E2B5B" w:rsidRDefault="00894308"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companhia </w:t>
      </w:r>
      <w:r w:rsidR="00B57353" w:rsidRPr="002E2B5B">
        <w:rPr>
          <w:rFonts w:ascii="Calibri" w:hAnsi="Calibri" w:cs="Calibri"/>
          <w:sz w:val="22"/>
          <w:szCs w:val="22"/>
          <w:shd w:val="clear" w:color="auto" w:fill="FFFFFF"/>
        </w:rPr>
        <w:t>é responsável por</w:t>
      </w:r>
      <w:r w:rsidRPr="002E2B5B">
        <w:rPr>
          <w:rFonts w:ascii="Calibri" w:hAnsi="Calibri" w:cs="Calibri"/>
          <w:sz w:val="22"/>
          <w:szCs w:val="22"/>
          <w:shd w:val="clear" w:color="auto" w:fill="FFFFFF"/>
        </w:rPr>
        <w:t xml:space="preserve"> ações trabalhistas e cíveis impetrad</w:t>
      </w:r>
      <w:r w:rsidR="00AD6E75"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s contra VALEC e as extintas empresas Rede Ferroviária Federal S/A – RFFSA e Empresa Brasileira de Planejamento de Transportes – GEIPOT. Os valores dos processos judiciais classificados como obrigações presentes e com “prováveis” saídas futuras de recursos financeiros apresentaram a seguinte movimentação </w:t>
      </w:r>
      <w:r w:rsidR="00A8494A">
        <w:rPr>
          <w:rFonts w:ascii="Calibri" w:hAnsi="Calibri" w:cs="Calibri"/>
          <w:sz w:val="22"/>
          <w:szCs w:val="22"/>
          <w:shd w:val="clear" w:color="auto" w:fill="FFFFFF"/>
        </w:rPr>
        <w:t xml:space="preserve">no 1º trimestre de </w:t>
      </w:r>
      <w:r w:rsidR="006332BD" w:rsidRPr="002E2B5B">
        <w:rPr>
          <w:rFonts w:ascii="Calibri" w:hAnsi="Calibri" w:cs="Calibri"/>
          <w:sz w:val="22"/>
          <w:szCs w:val="22"/>
          <w:shd w:val="clear" w:color="auto" w:fill="FFFFFF"/>
        </w:rPr>
        <w:t>20</w:t>
      </w:r>
      <w:r w:rsidR="00270197" w:rsidRPr="002E2B5B">
        <w:rPr>
          <w:rFonts w:ascii="Calibri" w:hAnsi="Calibri" w:cs="Calibri"/>
          <w:sz w:val="22"/>
          <w:szCs w:val="22"/>
          <w:shd w:val="clear" w:color="auto" w:fill="FFFFFF"/>
        </w:rPr>
        <w:t>2</w:t>
      </w:r>
      <w:r w:rsidR="00A8494A">
        <w:rPr>
          <w:rFonts w:ascii="Calibri" w:hAnsi="Calibri" w:cs="Calibri"/>
          <w:sz w:val="22"/>
          <w:szCs w:val="22"/>
          <w:shd w:val="clear" w:color="auto" w:fill="FFFFFF"/>
        </w:rPr>
        <w:t>1</w:t>
      </w:r>
      <w:r w:rsidRPr="002E2B5B">
        <w:rPr>
          <w:rFonts w:ascii="Calibri" w:hAnsi="Calibri" w:cs="Calibri"/>
          <w:sz w:val="22"/>
          <w:szCs w:val="22"/>
          <w:shd w:val="clear" w:color="auto" w:fill="FFFFFF"/>
        </w:rPr>
        <w:t>:</w:t>
      </w:r>
    </w:p>
    <w:p w14:paraId="363E0D97" w14:textId="77777777" w:rsidR="00D95243" w:rsidRPr="002E2B5B" w:rsidRDefault="00D95243" w:rsidP="002E2B5B">
      <w:pPr>
        <w:pStyle w:val="Textoembloco"/>
        <w:spacing w:line="240" w:lineRule="auto"/>
        <w:ind w:left="0" w:right="57"/>
        <w:rPr>
          <w:rFonts w:ascii="Calibri" w:hAnsi="Calibri" w:cs="Calibri"/>
          <w:sz w:val="22"/>
          <w:szCs w:val="22"/>
          <w:shd w:val="clear" w:color="auto" w:fill="FFFFFF"/>
        </w:rPr>
      </w:pPr>
    </w:p>
    <w:tbl>
      <w:tblPr>
        <w:tblW w:w="5000" w:type="pct"/>
        <w:tblCellMar>
          <w:left w:w="70" w:type="dxa"/>
          <w:right w:w="70" w:type="dxa"/>
        </w:tblCellMar>
        <w:tblLook w:val="04A0" w:firstRow="1" w:lastRow="0" w:firstColumn="1" w:lastColumn="0" w:noHBand="0" w:noVBand="1"/>
      </w:tblPr>
      <w:tblGrid>
        <w:gridCol w:w="2182"/>
        <w:gridCol w:w="1238"/>
        <w:gridCol w:w="1167"/>
        <w:gridCol w:w="1352"/>
        <w:gridCol w:w="1354"/>
        <w:gridCol w:w="1750"/>
        <w:gridCol w:w="1424"/>
      </w:tblGrid>
      <w:tr w:rsidR="009E0F20" w:rsidRPr="002E2B5B" w14:paraId="4A61AA8A" w14:textId="77777777" w:rsidTr="00695F78">
        <w:trPr>
          <w:trHeight w:val="227"/>
        </w:trPr>
        <w:tc>
          <w:tcPr>
            <w:tcW w:w="1042" w:type="pct"/>
            <w:tcBorders>
              <w:top w:val="nil"/>
              <w:left w:val="nil"/>
              <w:bottom w:val="single" w:sz="4" w:space="0" w:color="auto"/>
              <w:right w:val="nil"/>
            </w:tcBorders>
            <w:shd w:val="clear" w:color="auto" w:fill="auto"/>
            <w:noWrap/>
            <w:vAlign w:val="center"/>
            <w:hideMark/>
          </w:tcPr>
          <w:p w14:paraId="3970D7F7"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AÇÕES</w:t>
            </w:r>
          </w:p>
        </w:tc>
        <w:tc>
          <w:tcPr>
            <w:tcW w:w="591" w:type="pct"/>
            <w:tcBorders>
              <w:top w:val="nil"/>
              <w:left w:val="nil"/>
              <w:bottom w:val="single" w:sz="4" w:space="0" w:color="auto"/>
              <w:right w:val="nil"/>
            </w:tcBorders>
            <w:shd w:val="clear" w:color="auto" w:fill="auto"/>
            <w:vAlign w:val="center"/>
            <w:hideMark/>
          </w:tcPr>
          <w:p w14:paraId="3919E730" w14:textId="069EDC68"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SALDO EM 31/12/2</w:t>
            </w:r>
            <w:r w:rsidR="00A8494A">
              <w:rPr>
                <w:rFonts w:asciiTheme="minorHAnsi" w:hAnsiTheme="minorHAnsi" w:cstheme="minorHAnsi"/>
                <w:b/>
                <w:bCs/>
                <w:sz w:val="16"/>
                <w:szCs w:val="16"/>
              </w:rPr>
              <w:t>020</w:t>
            </w:r>
          </w:p>
        </w:tc>
        <w:tc>
          <w:tcPr>
            <w:tcW w:w="557" w:type="pct"/>
            <w:tcBorders>
              <w:top w:val="nil"/>
              <w:left w:val="nil"/>
              <w:bottom w:val="single" w:sz="4" w:space="0" w:color="auto"/>
              <w:right w:val="nil"/>
            </w:tcBorders>
            <w:shd w:val="clear" w:color="auto" w:fill="auto"/>
            <w:vAlign w:val="center"/>
            <w:hideMark/>
          </w:tcPr>
          <w:p w14:paraId="31C6E8B7"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INGRESSO</w:t>
            </w:r>
          </w:p>
        </w:tc>
        <w:tc>
          <w:tcPr>
            <w:tcW w:w="646" w:type="pct"/>
            <w:tcBorders>
              <w:top w:val="nil"/>
              <w:left w:val="nil"/>
              <w:bottom w:val="single" w:sz="4" w:space="0" w:color="auto"/>
              <w:right w:val="nil"/>
            </w:tcBorders>
            <w:shd w:val="clear" w:color="auto" w:fill="auto"/>
            <w:vAlign w:val="center"/>
            <w:hideMark/>
          </w:tcPr>
          <w:p w14:paraId="36DA8AE0" w14:textId="77777777" w:rsidR="009E0F20" w:rsidRPr="002E2B5B" w:rsidRDefault="009E0F20" w:rsidP="002E2B5B">
            <w:pPr>
              <w:ind w:right="-25"/>
              <w:jc w:val="right"/>
              <w:rPr>
                <w:rFonts w:asciiTheme="minorHAnsi" w:hAnsiTheme="minorHAnsi" w:cstheme="minorHAnsi"/>
                <w:b/>
                <w:bCs/>
                <w:sz w:val="16"/>
                <w:szCs w:val="16"/>
              </w:rPr>
            </w:pPr>
            <w:r w:rsidRPr="002E2B5B">
              <w:rPr>
                <w:rFonts w:asciiTheme="minorHAnsi" w:hAnsiTheme="minorHAnsi" w:cstheme="minorHAnsi"/>
                <w:b/>
                <w:bCs/>
                <w:sz w:val="16"/>
                <w:szCs w:val="16"/>
              </w:rPr>
              <w:t>ATUALIZAÇÃO MONETÁRIA</w:t>
            </w:r>
          </w:p>
        </w:tc>
        <w:tc>
          <w:tcPr>
            <w:tcW w:w="647" w:type="pct"/>
            <w:tcBorders>
              <w:top w:val="nil"/>
              <w:left w:val="nil"/>
              <w:bottom w:val="single" w:sz="4" w:space="0" w:color="auto"/>
              <w:right w:val="nil"/>
            </w:tcBorders>
            <w:shd w:val="clear" w:color="auto" w:fill="auto"/>
            <w:vAlign w:val="center"/>
            <w:hideMark/>
          </w:tcPr>
          <w:p w14:paraId="790E7768"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 xml:space="preserve">     BAIXA</w:t>
            </w:r>
          </w:p>
        </w:tc>
        <w:tc>
          <w:tcPr>
            <w:tcW w:w="836" w:type="pct"/>
            <w:tcBorders>
              <w:top w:val="nil"/>
              <w:left w:val="nil"/>
              <w:bottom w:val="single" w:sz="4" w:space="0" w:color="auto"/>
              <w:right w:val="nil"/>
            </w:tcBorders>
            <w:shd w:val="clear" w:color="auto" w:fill="auto"/>
            <w:vAlign w:val="center"/>
            <w:hideMark/>
          </w:tcPr>
          <w:p w14:paraId="3B07CE49"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BAIXA AT. MONET.</w:t>
            </w:r>
          </w:p>
        </w:tc>
        <w:tc>
          <w:tcPr>
            <w:tcW w:w="680" w:type="pct"/>
            <w:tcBorders>
              <w:top w:val="nil"/>
              <w:left w:val="nil"/>
              <w:bottom w:val="single" w:sz="4" w:space="0" w:color="auto"/>
              <w:right w:val="nil"/>
            </w:tcBorders>
            <w:shd w:val="clear" w:color="auto" w:fill="auto"/>
            <w:vAlign w:val="center"/>
            <w:hideMark/>
          </w:tcPr>
          <w:p w14:paraId="3581A9F3" w14:textId="32CB295A"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SALDO EM 31/</w:t>
            </w:r>
            <w:r w:rsidR="00456F49">
              <w:rPr>
                <w:rFonts w:asciiTheme="minorHAnsi" w:hAnsiTheme="minorHAnsi" w:cstheme="minorHAnsi"/>
                <w:b/>
                <w:bCs/>
                <w:sz w:val="16"/>
                <w:szCs w:val="16"/>
              </w:rPr>
              <w:t>03</w:t>
            </w:r>
            <w:r w:rsidRPr="002E2B5B">
              <w:rPr>
                <w:rFonts w:asciiTheme="minorHAnsi" w:hAnsiTheme="minorHAnsi" w:cstheme="minorHAnsi"/>
                <w:b/>
                <w:bCs/>
                <w:sz w:val="16"/>
                <w:szCs w:val="16"/>
              </w:rPr>
              <w:t>/202</w:t>
            </w:r>
            <w:r w:rsidR="00456F49">
              <w:rPr>
                <w:rFonts w:asciiTheme="minorHAnsi" w:hAnsiTheme="minorHAnsi" w:cstheme="minorHAnsi"/>
                <w:b/>
                <w:bCs/>
                <w:sz w:val="16"/>
                <w:szCs w:val="16"/>
              </w:rPr>
              <w:t>1</w:t>
            </w:r>
          </w:p>
        </w:tc>
      </w:tr>
      <w:tr w:rsidR="009E0F20" w:rsidRPr="002E2B5B" w14:paraId="587A7E73" w14:textId="77777777" w:rsidTr="00695F78">
        <w:trPr>
          <w:trHeight w:val="227"/>
        </w:trPr>
        <w:tc>
          <w:tcPr>
            <w:tcW w:w="1042" w:type="pct"/>
            <w:tcBorders>
              <w:top w:val="single" w:sz="4" w:space="0" w:color="auto"/>
              <w:left w:val="nil"/>
              <w:bottom w:val="nil"/>
              <w:right w:val="nil"/>
            </w:tcBorders>
            <w:shd w:val="clear" w:color="auto" w:fill="auto"/>
            <w:noWrap/>
            <w:vAlign w:val="center"/>
            <w:hideMark/>
          </w:tcPr>
          <w:p w14:paraId="1FD8531E" w14:textId="77777777" w:rsidR="009E0F20" w:rsidRPr="002E2B5B" w:rsidRDefault="009E0F20" w:rsidP="002E2B5B">
            <w:pPr>
              <w:rPr>
                <w:rFonts w:asciiTheme="minorHAnsi" w:hAnsiTheme="minorHAnsi" w:cstheme="minorHAnsi"/>
                <w:sz w:val="16"/>
                <w:szCs w:val="16"/>
              </w:rPr>
            </w:pPr>
            <w:r w:rsidRPr="002E2B5B">
              <w:rPr>
                <w:rFonts w:asciiTheme="minorHAnsi" w:hAnsiTheme="minorHAnsi" w:cstheme="minorHAnsi"/>
                <w:sz w:val="16"/>
                <w:szCs w:val="16"/>
              </w:rPr>
              <w:t>Cíveis</w:t>
            </w:r>
          </w:p>
        </w:tc>
        <w:tc>
          <w:tcPr>
            <w:tcW w:w="591" w:type="pct"/>
            <w:tcBorders>
              <w:top w:val="single" w:sz="4" w:space="0" w:color="auto"/>
              <w:left w:val="nil"/>
              <w:bottom w:val="nil"/>
              <w:right w:val="nil"/>
            </w:tcBorders>
            <w:shd w:val="clear" w:color="auto" w:fill="auto"/>
            <w:noWrap/>
            <w:vAlign w:val="center"/>
            <w:hideMark/>
          </w:tcPr>
          <w:p w14:paraId="48F9575A" w14:textId="645E533E" w:rsidR="009E0F20" w:rsidRPr="002E2B5B" w:rsidRDefault="00A8494A" w:rsidP="002E2B5B">
            <w:pPr>
              <w:jc w:val="right"/>
              <w:rPr>
                <w:rFonts w:asciiTheme="minorHAnsi" w:hAnsiTheme="minorHAnsi" w:cstheme="minorHAnsi"/>
                <w:sz w:val="16"/>
                <w:szCs w:val="16"/>
              </w:rPr>
            </w:pPr>
            <w:r>
              <w:rPr>
                <w:rFonts w:asciiTheme="minorHAnsi" w:hAnsiTheme="minorHAnsi" w:cstheme="minorHAnsi"/>
                <w:sz w:val="16"/>
                <w:szCs w:val="16"/>
              </w:rPr>
              <w:t>664.945.628</w:t>
            </w:r>
          </w:p>
        </w:tc>
        <w:tc>
          <w:tcPr>
            <w:tcW w:w="557" w:type="pct"/>
            <w:tcBorders>
              <w:top w:val="single" w:sz="4" w:space="0" w:color="auto"/>
              <w:left w:val="nil"/>
              <w:bottom w:val="nil"/>
              <w:right w:val="nil"/>
            </w:tcBorders>
            <w:shd w:val="clear" w:color="auto" w:fill="auto"/>
            <w:noWrap/>
            <w:vAlign w:val="center"/>
          </w:tcPr>
          <w:p w14:paraId="2098ED0A" w14:textId="63CA034F"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646" w:type="pct"/>
            <w:tcBorders>
              <w:top w:val="single" w:sz="4" w:space="0" w:color="auto"/>
              <w:left w:val="nil"/>
              <w:bottom w:val="nil"/>
              <w:right w:val="nil"/>
            </w:tcBorders>
            <w:shd w:val="clear" w:color="auto" w:fill="auto"/>
            <w:noWrap/>
            <w:vAlign w:val="center"/>
          </w:tcPr>
          <w:p w14:paraId="25CA6E34" w14:textId="13533871"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21.490.177</w:t>
            </w:r>
          </w:p>
        </w:tc>
        <w:tc>
          <w:tcPr>
            <w:tcW w:w="647" w:type="pct"/>
            <w:tcBorders>
              <w:top w:val="single" w:sz="4" w:space="0" w:color="auto"/>
              <w:left w:val="nil"/>
              <w:bottom w:val="nil"/>
              <w:right w:val="nil"/>
            </w:tcBorders>
            <w:shd w:val="clear" w:color="auto" w:fill="auto"/>
            <w:noWrap/>
            <w:vAlign w:val="center"/>
          </w:tcPr>
          <w:p w14:paraId="61F28500" w14:textId="4453BE85"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836" w:type="pct"/>
            <w:tcBorders>
              <w:top w:val="single" w:sz="4" w:space="0" w:color="auto"/>
              <w:left w:val="nil"/>
              <w:bottom w:val="nil"/>
              <w:right w:val="nil"/>
            </w:tcBorders>
            <w:shd w:val="clear" w:color="auto" w:fill="auto"/>
            <w:noWrap/>
            <w:vAlign w:val="center"/>
          </w:tcPr>
          <w:p w14:paraId="2FE52F1C" w14:textId="673F80DC"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680" w:type="pct"/>
            <w:tcBorders>
              <w:top w:val="single" w:sz="4" w:space="0" w:color="auto"/>
              <w:left w:val="nil"/>
              <w:bottom w:val="nil"/>
              <w:right w:val="nil"/>
            </w:tcBorders>
            <w:shd w:val="clear" w:color="auto" w:fill="auto"/>
            <w:noWrap/>
            <w:vAlign w:val="center"/>
          </w:tcPr>
          <w:p w14:paraId="064D2469" w14:textId="7DFF9CE7" w:rsidR="009E0F20" w:rsidRPr="00A07CCD" w:rsidRDefault="00962609" w:rsidP="002E2B5B">
            <w:pPr>
              <w:jc w:val="right"/>
              <w:rPr>
                <w:rFonts w:asciiTheme="minorHAnsi" w:hAnsiTheme="minorHAnsi" w:cstheme="minorHAnsi"/>
                <w:sz w:val="16"/>
                <w:szCs w:val="16"/>
              </w:rPr>
            </w:pPr>
            <w:r w:rsidRPr="00A07CCD">
              <w:rPr>
                <w:rFonts w:asciiTheme="minorHAnsi" w:hAnsiTheme="minorHAnsi" w:cstheme="minorHAnsi"/>
                <w:sz w:val="16"/>
                <w:szCs w:val="16"/>
              </w:rPr>
              <w:t>6</w:t>
            </w:r>
            <w:r w:rsidR="00A07CCD">
              <w:rPr>
                <w:rFonts w:asciiTheme="minorHAnsi" w:hAnsiTheme="minorHAnsi" w:cstheme="minorHAnsi"/>
                <w:sz w:val="16"/>
                <w:szCs w:val="16"/>
              </w:rPr>
              <w:t>86</w:t>
            </w:r>
            <w:r w:rsidRPr="00A07CCD">
              <w:rPr>
                <w:rFonts w:asciiTheme="minorHAnsi" w:hAnsiTheme="minorHAnsi" w:cstheme="minorHAnsi"/>
                <w:sz w:val="16"/>
                <w:szCs w:val="16"/>
              </w:rPr>
              <w:t>.4</w:t>
            </w:r>
            <w:r w:rsidR="00A07CCD">
              <w:rPr>
                <w:rFonts w:asciiTheme="minorHAnsi" w:hAnsiTheme="minorHAnsi" w:cstheme="minorHAnsi"/>
                <w:sz w:val="16"/>
                <w:szCs w:val="16"/>
              </w:rPr>
              <w:t>3</w:t>
            </w:r>
            <w:r w:rsidRPr="00A07CCD">
              <w:rPr>
                <w:rFonts w:asciiTheme="minorHAnsi" w:hAnsiTheme="minorHAnsi" w:cstheme="minorHAnsi"/>
                <w:sz w:val="16"/>
                <w:szCs w:val="16"/>
              </w:rPr>
              <w:t>5.8</w:t>
            </w:r>
            <w:r w:rsidR="00A07CCD">
              <w:rPr>
                <w:rFonts w:asciiTheme="minorHAnsi" w:hAnsiTheme="minorHAnsi" w:cstheme="minorHAnsi"/>
                <w:sz w:val="16"/>
                <w:szCs w:val="16"/>
              </w:rPr>
              <w:t>05</w:t>
            </w:r>
          </w:p>
        </w:tc>
      </w:tr>
      <w:tr w:rsidR="009E0F20" w:rsidRPr="002E2B5B" w14:paraId="6462C35E" w14:textId="77777777" w:rsidTr="00695F78">
        <w:trPr>
          <w:trHeight w:val="227"/>
        </w:trPr>
        <w:tc>
          <w:tcPr>
            <w:tcW w:w="1042" w:type="pct"/>
            <w:tcBorders>
              <w:top w:val="nil"/>
              <w:left w:val="nil"/>
              <w:bottom w:val="single" w:sz="4" w:space="0" w:color="auto"/>
              <w:right w:val="nil"/>
            </w:tcBorders>
            <w:shd w:val="clear" w:color="auto" w:fill="auto"/>
            <w:noWrap/>
            <w:vAlign w:val="center"/>
            <w:hideMark/>
          </w:tcPr>
          <w:p w14:paraId="6E51E55B" w14:textId="77777777" w:rsidR="009E0F20" w:rsidRPr="002E2B5B" w:rsidRDefault="009E0F20" w:rsidP="002E2B5B">
            <w:pPr>
              <w:rPr>
                <w:rFonts w:asciiTheme="minorHAnsi" w:hAnsiTheme="minorHAnsi" w:cstheme="minorHAnsi"/>
                <w:sz w:val="16"/>
                <w:szCs w:val="16"/>
              </w:rPr>
            </w:pPr>
            <w:r w:rsidRPr="002E2B5B">
              <w:rPr>
                <w:rFonts w:asciiTheme="minorHAnsi" w:hAnsiTheme="minorHAnsi" w:cstheme="minorHAnsi"/>
                <w:sz w:val="16"/>
                <w:szCs w:val="16"/>
              </w:rPr>
              <w:t>Trabalhistas</w:t>
            </w:r>
          </w:p>
        </w:tc>
        <w:tc>
          <w:tcPr>
            <w:tcW w:w="591" w:type="pct"/>
            <w:tcBorders>
              <w:top w:val="nil"/>
              <w:left w:val="nil"/>
              <w:bottom w:val="single" w:sz="4" w:space="0" w:color="auto"/>
              <w:right w:val="nil"/>
            </w:tcBorders>
            <w:shd w:val="clear" w:color="auto" w:fill="auto"/>
            <w:noWrap/>
            <w:vAlign w:val="center"/>
            <w:hideMark/>
          </w:tcPr>
          <w:p w14:paraId="56D8BD42" w14:textId="0259BA80"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1</w:t>
            </w:r>
            <w:r w:rsidR="00A8494A">
              <w:rPr>
                <w:rFonts w:asciiTheme="minorHAnsi" w:hAnsiTheme="minorHAnsi" w:cstheme="minorHAnsi"/>
                <w:sz w:val="16"/>
                <w:szCs w:val="16"/>
              </w:rPr>
              <w:t>01.185.091</w:t>
            </w:r>
          </w:p>
        </w:tc>
        <w:tc>
          <w:tcPr>
            <w:tcW w:w="557" w:type="pct"/>
            <w:tcBorders>
              <w:top w:val="nil"/>
              <w:left w:val="nil"/>
              <w:bottom w:val="single" w:sz="4" w:space="0" w:color="auto"/>
              <w:right w:val="nil"/>
            </w:tcBorders>
            <w:shd w:val="clear" w:color="auto" w:fill="auto"/>
            <w:noWrap/>
            <w:vAlign w:val="center"/>
          </w:tcPr>
          <w:p w14:paraId="53E167B7" w14:textId="67D25194"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646" w:type="pct"/>
            <w:tcBorders>
              <w:top w:val="nil"/>
              <w:left w:val="nil"/>
              <w:bottom w:val="single" w:sz="4" w:space="0" w:color="auto"/>
              <w:right w:val="nil"/>
            </w:tcBorders>
            <w:shd w:val="clear" w:color="auto" w:fill="auto"/>
            <w:noWrap/>
            <w:vAlign w:val="center"/>
          </w:tcPr>
          <w:p w14:paraId="0954B00D" w14:textId="425FD9D0"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2.935.965</w:t>
            </w:r>
          </w:p>
        </w:tc>
        <w:tc>
          <w:tcPr>
            <w:tcW w:w="647" w:type="pct"/>
            <w:tcBorders>
              <w:top w:val="nil"/>
              <w:left w:val="nil"/>
              <w:bottom w:val="single" w:sz="4" w:space="0" w:color="auto"/>
              <w:right w:val="nil"/>
            </w:tcBorders>
            <w:shd w:val="clear" w:color="auto" w:fill="auto"/>
            <w:noWrap/>
            <w:vAlign w:val="center"/>
          </w:tcPr>
          <w:p w14:paraId="10F28AAA" w14:textId="3DACB5E3"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836" w:type="pct"/>
            <w:tcBorders>
              <w:top w:val="nil"/>
              <w:left w:val="nil"/>
              <w:bottom w:val="single" w:sz="4" w:space="0" w:color="auto"/>
              <w:right w:val="nil"/>
            </w:tcBorders>
            <w:shd w:val="clear" w:color="auto" w:fill="auto"/>
            <w:noWrap/>
            <w:vAlign w:val="center"/>
          </w:tcPr>
          <w:p w14:paraId="43BE481E" w14:textId="6DE1E953" w:rsidR="009E0F20" w:rsidRPr="00A07CCD" w:rsidRDefault="00A07CCD" w:rsidP="002E2B5B">
            <w:pPr>
              <w:jc w:val="right"/>
              <w:rPr>
                <w:rFonts w:asciiTheme="minorHAnsi" w:hAnsiTheme="minorHAnsi" w:cstheme="minorHAnsi"/>
                <w:sz w:val="16"/>
                <w:szCs w:val="16"/>
              </w:rPr>
            </w:pPr>
            <w:r>
              <w:rPr>
                <w:rFonts w:asciiTheme="minorHAnsi" w:hAnsiTheme="minorHAnsi" w:cstheme="minorHAnsi"/>
                <w:sz w:val="16"/>
                <w:szCs w:val="16"/>
              </w:rPr>
              <w:t>0</w:t>
            </w:r>
          </w:p>
        </w:tc>
        <w:tc>
          <w:tcPr>
            <w:tcW w:w="680" w:type="pct"/>
            <w:tcBorders>
              <w:top w:val="nil"/>
              <w:left w:val="nil"/>
              <w:bottom w:val="single" w:sz="4" w:space="0" w:color="auto"/>
              <w:right w:val="nil"/>
            </w:tcBorders>
            <w:shd w:val="clear" w:color="auto" w:fill="auto"/>
            <w:noWrap/>
            <w:vAlign w:val="center"/>
          </w:tcPr>
          <w:p w14:paraId="75E16EC0" w14:textId="0E002751" w:rsidR="009E0F20" w:rsidRPr="00A07CCD" w:rsidRDefault="00890DF3" w:rsidP="002E2B5B">
            <w:pPr>
              <w:jc w:val="right"/>
              <w:rPr>
                <w:rFonts w:asciiTheme="minorHAnsi" w:hAnsiTheme="minorHAnsi" w:cstheme="minorHAnsi"/>
                <w:sz w:val="16"/>
                <w:szCs w:val="16"/>
              </w:rPr>
            </w:pPr>
            <w:r w:rsidRPr="00A07CCD">
              <w:rPr>
                <w:rFonts w:asciiTheme="minorHAnsi" w:hAnsiTheme="minorHAnsi" w:cstheme="minorHAnsi"/>
                <w:sz w:val="16"/>
                <w:szCs w:val="16"/>
              </w:rPr>
              <w:t>10</w:t>
            </w:r>
            <w:r w:rsidR="00A07CCD">
              <w:rPr>
                <w:rFonts w:asciiTheme="minorHAnsi" w:hAnsiTheme="minorHAnsi" w:cstheme="minorHAnsi"/>
                <w:sz w:val="16"/>
                <w:szCs w:val="16"/>
              </w:rPr>
              <w:t>4</w:t>
            </w:r>
            <w:r w:rsidRPr="00A07CCD">
              <w:rPr>
                <w:rFonts w:asciiTheme="minorHAnsi" w:hAnsiTheme="minorHAnsi" w:cstheme="minorHAnsi"/>
                <w:sz w:val="16"/>
                <w:szCs w:val="16"/>
              </w:rPr>
              <w:t>.1</w:t>
            </w:r>
            <w:r w:rsidR="00A07CCD">
              <w:rPr>
                <w:rFonts w:asciiTheme="minorHAnsi" w:hAnsiTheme="minorHAnsi" w:cstheme="minorHAnsi"/>
                <w:sz w:val="16"/>
                <w:szCs w:val="16"/>
              </w:rPr>
              <w:t>21</w:t>
            </w:r>
            <w:r w:rsidRPr="00A07CCD">
              <w:rPr>
                <w:rFonts w:asciiTheme="minorHAnsi" w:hAnsiTheme="minorHAnsi" w:cstheme="minorHAnsi"/>
                <w:sz w:val="16"/>
                <w:szCs w:val="16"/>
              </w:rPr>
              <w:t>.0</w:t>
            </w:r>
            <w:r w:rsidR="00A07CCD">
              <w:rPr>
                <w:rFonts w:asciiTheme="minorHAnsi" w:hAnsiTheme="minorHAnsi" w:cstheme="minorHAnsi"/>
                <w:sz w:val="16"/>
                <w:szCs w:val="16"/>
              </w:rPr>
              <w:t>56</w:t>
            </w:r>
          </w:p>
        </w:tc>
      </w:tr>
      <w:tr w:rsidR="009E0F20" w:rsidRPr="002E2B5B" w14:paraId="449910C9" w14:textId="77777777" w:rsidTr="00695F78">
        <w:trPr>
          <w:trHeight w:val="227"/>
        </w:trPr>
        <w:tc>
          <w:tcPr>
            <w:tcW w:w="1042" w:type="pct"/>
            <w:tcBorders>
              <w:top w:val="single" w:sz="4" w:space="0" w:color="auto"/>
              <w:left w:val="nil"/>
              <w:bottom w:val="single" w:sz="4" w:space="0" w:color="auto"/>
              <w:right w:val="nil"/>
            </w:tcBorders>
            <w:shd w:val="clear" w:color="auto" w:fill="auto"/>
            <w:noWrap/>
            <w:vAlign w:val="center"/>
            <w:hideMark/>
          </w:tcPr>
          <w:p w14:paraId="3BEDE4A9"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SALDO</w:t>
            </w:r>
          </w:p>
        </w:tc>
        <w:tc>
          <w:tcPr>
            <w:tcW w:w="591" w:type="pct"/>
            <w:tcBorders>
              <w:top w:val="single" w:sz="4" w:space="0" w:color="auto"/>
              <w:left w:val="nil"/>
              <w:bottom w:val="single" w:sz="4" w:space="0" w:color="auto"/>
              <w:right w:val="nil"/>
            </w:tcBorders>
            <w:shd w:val="clear" w:color="auto" w:fill="auto"/>
            <w:noWrap/>
            <w:vAlign w:val="center"/>
            <w:hideMark/>
          </w:tcPr>
          <w:p w14:paraId="3069F65F" w14:textId="4E3E97C1" w:rsidR="009E0F20" w:rsidRPr="002E2B5B" w:rsidRDefault="00A8494A" w:rsidP="002E2B5B">
            <w:pPr>
              <w:jc w:val="right"/>
              <w:rPr>
                <w:rFonts w:asciiTheme="minorHAnsi" w:hAnsiTheme="minorHAnsi" w:cstheme="minorHAnsi"/>
                <w:b/>
                <w:bCs/>
                <w:sz w:val="16"/>
                <w:szCs w:val="16"/>
              </w:rPr>
            </w:pPr>
            <w:r>
              <w:rPr>
                <w:rFonts w:asciiTheme="minorHAnsi" w:hAnsiTheme="minorHAnsi" w:cstheme="minorHAnsi"/>
                <w:b/>
                <w:bCs/>
                <w:sz w:val="16"/>
                <w:szCs w:val="16"/>
              </w:rPr>
              <w:t>766.130.719</w:t>
            </w:r>
          </w:p>
        </w:tc>
        <w:tc>
          <w:tcPr>
            <w:tcW w:w="557" w:type="pct"/>
            <w:tcBorders>
              <w:top w:val="single" w:sz="4" w:space="0" w:color="auto"/>
              <w:left w:val="nil"/>
              <w:bottom w:val="single" w:sz="4" w:space="0" w:color="auto"/>
              <w:right w:val="nil"/>
            </w:tcBorders>
            <w:shd w:val="clear" w:color="auto" w:fill="auto"/>
            <w:noWrap/>
            <w:vAlign w:val="center"/>
          </w:tcPr>
          <w:p w14:paraId="6C1D5F38" w14:textId="01D7BA6F"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46" w:type="pct"/>
            <w:tcBorders>
              <w:top w:val="single" w:sz="4" w:space="0" w:color="auto"/>
              <w:left w:val="nil"/>
              <w:bottom w:val="single" w:sz="4" w:space="0" w:color="auto"/>
              <w:right w:val="nil"/>
            </w:tcBorders>
            <w:shd w:val="clear" w:color="auto" w:fill="auto"/>
            <w:noWrap/>
            <w:vAlign w:val="center"/>
          </w:tcPr>
          <w:p w14:paraId="3DDAD6D6" w14:textId="12B448C5"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24.426.143</w:t>
            </w:r>
          </w:p>
        </w:tc>
        <w:tc>
          <w:tcPr>
            <w:tcW w:w="647" w:type="pct"/>
            <w:tcBorders>
              <w:top w:val="single" w:sz="4" w:space="0" w:color="auto"/>
              <w:left w:val="nil"/>
              <w:bottom w:val="single" w:sz="4" w:space="0" w:color="auto"/>
              <w:right w:val="nil"/>
            </w:tcBorders>
            <w:shd w:val="clear" w:color="auto" w:fill="auto"/>
            <w:noWrap/>
            <w:vAlign w:val="center"/>
          </w:tcPr>
          <w:p w14:paraId="0F70B460" w14:textId="6AACF53A"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836" w:type="pct"/>
            <w:tcBorders>
              <w:top w:val="single" w:sz="4" w:space="0" w:color="auto"/>
              <w:left w:val="nil"/>
              <w:bottom w:val="single" w:sz="4" w:space="0" w:color="auto"/>
              <w:right w:val="nil"/>
            </w:tcBorders>
            <w:shd w:val="clear" w:color="auto" w:fill="auto"/>
            <w:noWrap/>
            <w:vAlign w:val="center"/>
          </w:tcPr>
          <w:p w14:paraId="71C4782D" w14:textId="4C45A32A"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80" w:type="pct"/>
            <w:tcBorders>
              <w:top w:val="single" w:sz="4" w:space="0" w:color="auto"/>
              <w:left w:val="nil"/>
              <w:bottom w:val="single" w:sz="4" w:space="0" w:color="auto"/>
              <w:right w:val="nil"/>
            </w:tcBorders>
            <w:shd w:val="clear" w:color="auto" w:fill="auto"/>
            <w:noWrap/>
            <w:vAlign w:val="center"/>
          </w:tcPr>
          <w:p w14:paraId="1943441F" w14:textId="62DB57F0"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790</w:t>
            </w:r>
            <w:r w:rsidR="00890DF3" w:rsidRPr="00A07CCD">
              <w:rPr>
                <w:rFonts w:asciiTheme="minorHAnsi" w:hAnsiTheme="minorHAnsi" w:cstheme="minorHAnsi"/>
                <w:b/>
                <w:bCs/>
                <w:sz w:val="16"/>
                <w:szCs w:val="16"/>
              </w:rPr>
              <w:t>.</w:t>
            </w:r>
            <w:r>
              <w:rPr>
                <w:rFonts w:asciiTheme="minorHAnsi" w:hAnsiTheme="minorHAnsi" w:cstheme="minorHAnsi"/>
                <w:b/>
                <w:bCs/>
                <w:sz w:val="16"/>
                <w:szCs w:val="16"/>
              </w:rPr>
              <w:t>556</w:t>
            </w:r>
            <w:r w:rsidR="00890DF3" w:rsidRPr="00A07CCD">
              <w:rPr>
                <w:rFonts w:asciiTheme="minorHAnsi" w:hAnsiTheme="minorHAnsi" w:cstheme="minorHAnsi"/>
                <w:b/>
                <w:bCs/>
                <w:sz w:val="16"/>
                <w:szCs w:val="16"/>
              </w:rPr>
              <w:t>.</w:t>
            </w:r>
            <w:r>
              <w:rPr>
                <w:rFonts w:asciiTheme="minorHAnsi" w:hAnsiTheme="minorHAnsi" w:cstheme="minorHAnsi"/>
                <w:b/>
                <w:bCs/>
                <w:sz w:val="16"/>
                <w:szCs w:val="16"/>
              </w:rPr>
              <w:t>862</w:t>
            </w:r>
          </w:p>
        </w:tc>
      </w:tr>
      <w:tr w:rsidR="009E0F20" w:rsidRPr="002E2B5B" w14:paraId="2958B85F" w14:textId="77777777" w:rsidTr="00695F78">
        <w:trPr>
          <w:trHeight w:val="227"/>
        </w:trPr>
        <w:tc>
          <w:tcPr>
            <w:tcW w:w="1042" w:type="pct"/>
            <w:tcBorders>
              <w:top w:val="single" w:sz="4" w:space="0" w:color="auto"/>
              <w:left w:val="nil"/>
              <w:bottom w:val="single" w:sz="4" w:space="0" w:color="auto"/>
              <w:right w:val="nil"/>
            </w:tcBorders>
            <w:shd w:val="clear" w:color="auto" w:fill="auto"/>
            <w:noWrap/>
            <w:vAlign w:val="center"/>
          </w:tcPr>
          <w:p w14:paraId="3F25B959"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Cíveis (Curto Prazo)</w:t>
            </w:r>
          </w:p>
        </w:tc>
        <w:tc>
          <w:tcPr>
            <w:tcW w:w="591" w:type="pct"/>
            <w:tcBorders>
              <w:top w:val="single" w:sz="4" w:space="0" w:color="auto"/>
              <w:left w:val="nil"/>
              <w:bottom w:val="single" w:sz="4" w:space="0" w:color="auto"/>
              <w:right w:val="nil"/>
            </w:tcBorders>
            <w:shd w:val="clear" w:color="auto" w:fill="auto"/>
            <w:noWrap/>
            <w:vAlign w:val="center"/>
          </w:tcPr>
          <w:p w14:paraId="25446C5E" w14:textId="0E8613A6" w:rsidR="009E0F20" w:rsidRPr="002E2B5B" w:rsidRDefault="00A8494A" w:rsidP="002E2B5B">
            <w:pPr>
              <w:jc w:val="right"/>
              <w:rPr>
                <w:rFonts w:asciiTheme="minorHAnsi" w:hAnsiTheme="minorHAnsi" w:cstheme="minorHAnsi"/>
                <w:b/>
                <w:bCs/>
                <w:sz w:val="16"/>
                <w:szCs w:val="16"/>
              </w:rPr>
            </w:pPr>
            <w:r>
              <w:rPr>
                <w:rFonts w:asciiTheme="minorHAnsi" w:hAnsiTheme="minorHAnsi" w:cstheme="minorHAnsi"/>
                <w:b/>
                <w:bCs/>
                <w:sz w:val="16"/>
                <w:szCs w:val="16"/>
              </w:rPr>
              <w:t>250.054.533</w:t>
            </w:r>
          </w:p>
        </w:tc>
        <w:tc>
          <w:tcPr>
            <w:tcW w:w="557" w:type="pct"/>
            <w:tcBorders>
              <w:top w:val="single" w:sz="4" w:space="0" w:color="auto"/>
              <w:left w:val="nil"/>
              <w:bottom w:val="single" w:sz="4" w:space="0" w:color="auto"/>
              <w:right w:val="nil"/>
            </w:tcBorders>
            <w:shd w:val="clear" w:color="auto" w:fill="auto"/>
            <w:noWrap/>
            <w:vAlign w:val="center"/>
          </w:tcPr>
          <w:p w14:paraId="4CFE0E3E" w14:textId="75C10007"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46" w:type="pct"/>
            <w:tcBorders>
              <w:top w:val="single" w:sz="4" w:space="0" w:color="auto"/>
              <w:left w:val="nil"/>
              <w:bottom w:val="single" w:sz="4" w:space="0" w:color="auto"/>
              <w:right w:val="nil"/>
            </w:tcBorders>
            <w:shd w:val="clear" w:color="auto" w:fill="auto"/>
            <w:noWrap/>
            <w:vAlign w:val="center"/>
          </w:tcPr>
          <w:p w14:paraId="49752DED" w14:textId="41F6581F"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7.659.007</w:t>
            </w:r>
          </w:p>
        </w:tc>
        <w:tc>
          <w:tcPr>
            <w:tcW w:w="647" w:type="pct"/>
            <w:tcBorders>
              <w:top w:val="single" w:sz="4" w:space="0" w:color="auto"/>
              <w:left w:val="nil"/>
              <w:bottom w:val="single" w:sz="4" w:space="0" w:color="auto"/>
              <w:right w:val="nil"/>
            </w:tcBorders>
            <w:shd w:val="clear" w:color="auto" w:fill="auto"/>
            <w:noWrap/>
            <w:vAlign w:val="center"/>
          </w:tcPr>
          <w:p w14:paraId="2F6FA8ED" w14:textId="458ADC9E" w:rsidR="00A07CCD" w:rsidRPr="00A07CCD" w:rsidRDefault="00A07CCD" w:rsidP="00A07CCD">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836" w:type="pct"/>
            <w:tcBorders>
              <w:top w:val="single" w:sz="4" w:space="0" w:color="auto"/>
              <w:left w:val="nil"/>
              <w:bottom w:val="single" w:sz="4" w:space="0" w:color="auto"/>
              <w:right w:val="nil"/>
            </w:tcBorders>
            <w:shd w:val="clear" w:color="auto" w:fill="auto"/>
            <w:noWrap/>
            <w:vAlign w:val="center"/>
          </w:tcPr>
          <w:p w14:paraId="69B05F0B" w14:textId="7B3E860B"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80" w:type="pct"/>
            <w:tcBorders>
              <w:top w:val="single" w:sz="4" w:space="0" w:color="auto"/>
              <w:left w:val="nil"/>
              <w:bottom w:val="single" w:sz="4" w:space="0" w:color="auto"/>
              <w:right w:val="nil"/>
            </w:tcBorders>
            <w:shd w:val="clear" w:color="auto" w:fill="auto"/>
            <w:noWrap/>
            <w:vAlign w:val="center"/>
          </w:tcPr>
          <w:p w14:paraId="2E3B05C2" w14:textId="23044468" w:rsidR="009E0F20" w:rsidRPr="00A07CCD" w:rsidRDefault="00962609" w:rsidP="002E2B5B">
            <w:pPr>
              <w:jc w:val="right"/>
              <w:rPr>
                <w:rFonts w:asciiTheme="minorHAnsi" w:hAnsiTheme="minorHAnsi" w:cstheme="minorHAnsi"/>
                <w:b/>
                <w:bCs/>
                <w:sz w:val="16"/>
                <w:szCs w:val="16"/>
              </w:rPr>
            </w:pPr>
            <w:r w:rsidRPr="00A07CCD">
              <w:rPr>
                <w:rFonts w:asciiTheme="minorHAnsi" w:hAnsiTheme="minorHAnsi" w:cstheme="minorHAnsi"/>
                <w:b/>
                <w:bCs/>
                <w:sz w:val="16"/>
                <w:szCs w:val="16"/>
              </w:rPr>
              <w:t>25</w:t>
            </w:r>
            <w:r w:rsidR="00A07CCD">
              <w:rPr>
                <w:rFonts w:asciiTheme="minorHAnsi" w:hAnsiTheme="minorHAnsi" w:cstheme="minorHAnsi"/>
                <w:b/>
                <w:bCs/>
                <w:sz w:val="16"/>
                <w:szCs w:val="16"/>
              </w:rPr>
              <w:t>7</w:t>
            </w:r>
            <w:r w:rsidRPr="00A07CCD">
              <w:rPr>
                <w:rFonts w:asciiTheme="minorHAnsi" w:hAnsiTheme="minorHAnsi" w:cstheme="minorHAnsi"/>
                <w:b/>
                <w:bCs/>
                <w:sz w:val="16"/>
                <w:szCs w:val="16"/>
              </w:rPr>
              <w:t>.</w:t>
            </w:r>
            <w:r w:rsidR="00A07CCD">
              <w:rPr>
                <w:rFonts w:asciiTheme="minorHAnsi" w:hAnsiTheme="minorHAnsi" w:cstheme="minorHAnsi"/>
                <w:b/>
                <w:bCs/>
                <w:sz w:val="16"/>
                <w:szCs w:val="16"/>
              </w:rPr>
              <w:t>713</w:t>
            </w:r>
            <w:r w:rsidRPr="00A07CCD">
              <w:rPr>
                <w:rFonts w:asciiTheme="minorHAnsi" w:hAnsiTheme="minorHAnsi" w:cstheme="minorHAnsi"/>
                <w:b/>
                <w:bCs/>
                <w:sz w:val="16"/>
                <w:szCs w:val="16"/>
              </w:rPr>
              <w:t>.</w:t>
            </w:r>
            <w:r w:rsidR="00A07CCD">
              <w:rPr>
                <w:rFonts w:asciiTheme="minorHAnsi" w:hAnsiTheme="minorHAnsi" w:cstheme="minorHAnsi"/>
                <w:b/>
                <w:bCs/>
                <w:sz w:val="16"/>
                <w:szCs w:val="16"/>
              </w:rPr>
              <w:t>540</w:t>
            </w:r>
          </w:p>
        </w:tc>
      </w:tr>
      <w:tr w:rsidR="009E0F20" w:rsidRPr="002E2B5B" w14:paraId="2A183DFD" w14:textId="77777777" w:rsidTr="00695F78">
        <w:trPr>
          <w:trHeight w:val="227"/>
        </w:trPr>
        <w:tc>
          <w:tcPr>
            <w:tcW w:w="1042" w:type="pct"/>
            <w:tcBorders>
              <w:top w:val="single" w:sz="4" w:space="0" w:color="auto"/>
              <w:left w:val="nil"/>
              <w:bottom w:val="single" w:sz="4" w:space="0" w:color="auto"/>
              <w:right w:val="nil"/>
            </w:tcBorders>
            <w:shd w:val="clear" w:color="auto" w:fill="auto"/>
            <w:noWrap/>
            <w:vAlign w:val="center"/>
          </w:tcPr>
          <w:p w14:paraId="4BA5E6A2"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Trabalhistas (Curto Prazo)</w:t>
            </w:r>
          </w:p>
        </w:tc>
        <w:tc>
          <w:tcPr>
            <w:tcW w:w="591" w:type="pct"/>
            <w:tcBorders>
              <w:top w:val="single" w:sz="4" w:space="0" w:color="auto"/>
              <w:left w:val="nil"/>
              <w:bottom w:val="single" w:sz="4" w:space="0" w:color="auto"/>
              <w:right w:val="nil"/>
            </w:tcBorders>
            <w:shd w:val="clear" w:color="auto" w:fill="auto"/>
            <w:noWrap/>
            <w:vAlign w:val="center"/>
          </w:tcPr>
          <w:p w14:paraId="368DB1B0" w14:textId="05A6E1BD" w:rsidR="009E0F20" w:rsidRPr="002E2B5B" w:rsidRDefault="00A8494A" w:rsidP="002E2B5B">
            <w:pPr>
              <w:jc w:val="right"/>
              <w:rPr>
                <w:rFonts w:asciiTheme="minorHAnsi" w:hAnsiTheme="minorHAnsi" w:cstheme="minorHAnsi"/>
                <w:b/>
                <w:bCs/>
                <w:sz w:val="16"/>
                <w:szCs w:val="16"/>
              </w:rPr>
            </w:pPr>
            <w:r>
              <w:rPr>
                <w:rFonts w:asciiTheme="minorHAnsi" w:hAnsiTheme="minorHAnsi" w:cstheme="minorHAnsi"/>
                <w:b/>
                <w:bCs/>
                <w:sz w:val="16"/>
                <w:szCs w:val="16"/>
              </w:rPr>
              <w:t>40.917.233</w:t>
            </w:r>
          </w:p>
        </w:tc>
        <w:tc>
          <w:tcPr>
            <w:tcW w:w="557" w:type="pct"/>
            <w:tcBorders>
              <w:top w:val="single" w:sz="4" w:space="0" w:color="auto"/>
              <w:left w:val="nil"/>
              <w:bottom w:val="single" w:sz="4" w:space="0" w:color="auto"/>
              <w:right w:val="nil"/>
            </w:tcBorders>
            <w:shd w:val="clear" w:color="auto" w:fill="auto"/>
            <w:noWrap/>
            <w:vAlign w:val="center"/>
          </w:tcPr>
          <w:p w14:paraId="74E688CC" w14:textId="265C2216"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46" w:type="pct"/>
            <w:tcBorders>
              <w:top w:val="single" w:sz="4" w:space="0" w:color="auto"/>
              <w:left w:val="nil"/>
              <w:bottom w:val="single" w:sz="4" w:space="0" w:color="auto"/>
              <w:right w:val="nil"/>
            </w:tcBorders>
            <w:shd w:val="clear" w:color="auto" w:fill="auto"/>
            <w:noWrap/>
            <w:vAlign w:val="center"/>
          </w:tcPr>
          <w:p w14:paraId="4B1AEE79" w14:textId="408583A4"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612.295</w:t>
            </w:r>
          </w:p>
        </w:tc>
        <w:tc>
          <w:tcPr>
            <w:tcW w:w="647" w:type="pct"/>
            <w:tcBorders>
              <w:top w:val="single" w:sz="4" w:space="0" w:color="auto"/>
              <w:left w:val="nil"/>
              <w:bottom w:val="single" w:sz="4" w:space="0" w:color="auto"/>
              <w:right w:val="nil"/>
            </w:tcBorders>
            <w:shd w:val="clear" w:color="auto" w:fill="auto"/>
            <w:noWrap/>
            <w:vAlign w:val="center"/>
          </w:tcPr>
          <w:p w14:paraId="633B753E" w14:textId="09064F61"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836" w:type="pct"/>
            <w:tcBorders>
              <w:top w:val="single" w:sz="4" w:space="0" w:color="auto"/>
              <w:left w:val="nil"/>
              <w:bottom w:val="single" w:sz="4" w:space="0" w:color="auto"/>
              <w:right w:val="nil"/>
            </w:tcBorders>
            <w:shd w:val="clear" w:color="auto" w:fill="auto"/>
            <w:noWrap/>
            <w:vAlign w:val="center"/>
          </w:tcPr>
          <w:p w14:paraId="7B0DAAD4" w14:textId="28A93C5F"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80" w:type="pct"/>
            <w:tcBorders>
              <w:top w:val="single" w:sz="4" w:space="0" w:color="auto"/>
              <w:left w:val="nil"/>
              <w:bottom w:val="single" w:sz="4" w:space="0" w:color="auto"/>
              <w:right w:val="nil"/>
            </w:tcBorders>
            <w:shd w:val="clear" w:color="auto" w:fill="auto"/>
            <w:noWrap/>
            <w:vAlign w:val="center"/>
          </w:tcPr>
          <w:p w14:paraId="565F8904" w14:textId="1AC75EEF"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41.529.528</w:t>
            </w:r>
          </w:p>
        </w:tc>
      </w:tr>
      <w:tr w:rsidR="009E0F20" w:rsidRPr="002E2B5B" w14:paraId="7A068098" w14:textId="77777777" w:rsidTr="00695F78">
        <w:trPr>
          <w:trHeight w:val="227"/>
        </w:trPr>
        <w:tc>
          <w:tcPr>
            <w:tcW w:w="1042" w:type="pct"/>
            <w:tcBorders>
              <w:top w:val="single" w:sz="4" w:space="0" w:color="auto"/>
              <w:left w:val="nil"/>
              <w:bottom w:val="single" w:sz="4" w:space="0" w:color="auto"/>
              <w:right w:val="nil"/>
            </w:tcBorders>
            <w:shd w:val="clear" w:color="auto" w:fill="auto"/>
            <w:noWrap/>
            <w:vAlign w:val="center"/>
          </w:tcPr>
          <w:p w14:paraId="7F0EDD16"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Cíveis (Longo Prazo)</w:t>
            </w:r>
          </w:p>
        </w:tc>
        <w:tc>
          <w:tcPr>
            <w:tcW w:w="591" w:type="pct"/>
            <w:tcBorders>
              <w:top w:val="single" w:sz="4" w:space="0" w:color="auto"/>
              <w:left w:val="nil"/>
              <w:bottom w:val="single" w:sz="4" w:space="0" w:color="auto"/>
              <w:right w:val="nil"/>
            </w:tcBorders>
            <w:shd w:val="clear" w:color="auto" w:fill="auto"/>
            <w:noWrap/>
            <w:vAlign w:val="center"/>
          </w:tcPr>
          <w:p w14:paraId="78448E73" w14:textId="2029F4C9" w:rsidR="009E0F20" w:rsidRPr="002E2B5B" w:rsidRDefault="00A8494A" w:rsidP="002E2B5B">
            <w:pPr>
              <w:jc w:val="right"/>
              <w:rPr>
                <w:rFonts w:asciiTheme="minorHAnsi" w:hAnsiTheme="minorHAnsi" w:cstheme="minorHAnsi"/>
                <w:b/>
                <w:bCs/>
                <w:sz w:val="16"/>
                <w:szCs w:val="16"/>
              </w:rPr>
            </w:pPr>
            <w:r>
              <w:rPr>
                <w:rFonts w:asciiTheme="minorHAnsi" w:hAnsiTheme="minorHAnsi" w:cstheme="minorHAnsi"/>
                <w:b/>
                <w:bCs/>
                <w:sz w:val="16"/>
                <w:szCs w:val="16"/>
              </w:rPr>
              <w:t>414.891.095</w:t>
            </w:r>
          </w:p>
        </w:tc>
        <w:tc>
          <w:tcPr>
            <w:tcW w:w="557" w:type="pct"/>
            <w:tcBorders>
              <w:top w:val="single" w:sz="4" w:space="0" w:color="auto"/>
              <w:left w:val="nil"/>
              <w:bottom w:val="single" w:sz="4" w:space="0" w:color="auto"/>
              <w:right w:val="nil"/>
            </w:tcBorders>
            <w:shd w:val="clear" w:color="auto" w:fill="auto"/>
            <w:noWrap/>
            <w:vAlign w:val="center"/>
          </w:tcPr>
          <w:p w14:paraId="7919BC8C" w14:textId="37946562"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46" w:type="pct"/>
            <w:tcBorders>
              <w:top w:val="single" w:sz="4" w:space="0" w:color="auto"/>
              <w:left w:val="nil"/>
              <w:bottom w:val="single" w:sz="4" w:space="0" w:color="auto"/>
              <w:right w:val="nil"/>
            </w:tcBorders>
            <w:shd w:val="clear" w:color="auto" w:fill="auto"/>
            <w:noWrap/>
            <w:vAlign w:val="center"/>
          </w:tcPr>
          <w:p w14:paraId="6B6340EA" w14:textId="02CC7F5E"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13.831.170</w:t>
            </w:r>
          </w:p>
        </w:tc>
        <w:tc>
          <w:tcPr>
            <w:tcW w:w="647" w:type="pct"/>
            <w:tcBorders>
              <w:top w:val="single" w:sz="4" w:space="0" w:color="auto"/>
              <w:left w:val="nil"/>
              <w:bottom w:val="single" w:sz="4" w:space="0" w:color="auto"/>
              <w:right w:val="nil"/>
            </w:tcBorders>
            <w:shd w:val="clear" w:color="auto" w:fill="auto"/>
            <w:noWrap/>
            <w:vAlign w:val="center"/>
          </w:tcPr>
          <w:p w14:paraId="59BE4D2A" w14:textId="521FE513"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836" w:type="pct"/>
            <w:tcBorders>
              <w:top w:val="single" w:sz="4" w:space="0" w:color="auto"/>
              <w:left w:val="nil"/>
              <w:bottom w:val="single" w:sz="4" w:space="0" w:color="auto"/>
              <w:right w:val="nil"/>
            </w:tcBorders>
            <w:shd w:val="clear" w:color="auto" w:fill="auto"/>
            <w:noWrap/>
            <w:vAlign w:val="center"/>
          </w:tcPr>
          <w:p w14:paraId="74A31D58" w14:textId="7F7DE365"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80" w:type="pct"/>
            <w:tcBorders>
              <w:top w:val="single" w:sz="4" w:space="0" w:color="auto"/>
              <w:left w:val="nil"/>
              <w:bottom w:val="single" w:sz="4" w:space="0" w:color="auto"/>
              <w:right w:val="nil"/>
            </w:tcBorders>
            <w:shd w:val="clear" w:color="auto" w:fill="auto"/>
            <w:noWrap/>
            <w:vAlign w:val="center"/>
          </w:tcPr>
          <w:p w14:paraId="30A9B80C" w14:textId="3C173ED5"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428.722.265</w:t>
            </w:r>
          </w:p>
        </w:tc>
      </w:tr>
      <w:tr w:rsidR="009E0F20" w:rsidRPr="002E2B5B" w14:paraId="351C6457" w14:textId="77777777" w:rsidTr="00695F78">
        <w:trPr>
          <w:trHeight w:val="227"/>
        </w:trPr>
        <w:tc>
          <w:tcPr>
            <w:tcW w:w="1042" w:type="pct"/>
            <w:tcBorders>
              <w:top w:val="single" w:sz="4" w:space="0" w:color="auto"/>
              <w:left w:val="nil"/>
              <w:bottom w:val="single" w:sz="4" w:space="0" w:color="auto"/>
              <w:right w:val="nil"/>
            </w:tcBorders>
            <w:shd w:val="clear" w:color="auto" w:fill="auto"/>
            <w:noWrap/>
            <w:vAlign w:val="center"/>
          </w:tcPr>
          <w:p w14:paraId="6680380F"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Trabalhistas (Longo Prazo)</w:t>
            </w:r>
          </w:p>
        </w:tc>
        <w:tc>
          <w:tcPr>
            <w:tcW w:w="591" w:type="pct"/>
            <w:tcBorders>
              <w:top w:val="single" w:sz="4" w:space="0" w:color="auto"/>
              <w:left w:val="nil"/>
              <w:bottom w:val="single" w:sz="4" w:space="0" w:color="auto"/>
              <w:right w:val="nil"/>
            </w:tcBorders>
            <w:shd w:val="clear" w:color="auto" w:fill="auto"/>
            <w:noWrap/>
            <w:vAlign w:val="center"/>
          </w:tcPr>
          <w:p w14:paraId="5FF38691" w14:textId="041708A9" w:rsidR="009E0F20" w:rsidRPr="002E2B5B" w:rsidRDefault="00A8494A" w:rsidP="002E2B5B">
            <w:pPr>
              <w:jc w:val="right"/>
              <w:rPr>
                <w:rFonts w:asciiTheme="minorHAnsi" w:hAnsiTheme="minorHAnsi" w:cstheme="minorHAnsi"/>
                <w:b/>
                <w:bCs/>
                <w:sz w:val="16"/>
                <w:szCs w:val="16"/>
              </w:rPr>
            </w:pPr>
            <w:r>
              <w:rPr>
                <w:rFonts w:asciiTheme="minorHAnsi" w:hAnsiTheme="minorHAnsi" w:cstheme="minorHAnsi"/>
                <w:b/>
                <w:bCs/>
                <w:sz w:val="16"/>
                <w:szCs w:val="16"/>
              </w:rPr>
              <w:t>60.267.858</w:t>
            </w:r>
          </w:p>
        </w:tc>
        <w:tc>
          <w:tcPr>
            <w:tcW w:w="557" w:type="pct"/>
            <w:tcBorders>
              <w:top w:val="single" w:sz="4" w:space="0" w:color="auto"/>
              <w:left w:val="nil"/>
              <w:bottom w:val="single" w:sz="4" w:space="0" w:color="auto"/>
              <w:right w:val="nil"/>
            </w:tcBorders>
            <w:shd w:val="clear" w:color="auto" w:fill="auto"/>
            <w:noWrap/>
            <w:vAlign w:val="center"/>
          </w:tcPr>
          <w:p w14:paraId="1C7E50D4" w14:textId="53022DB4"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46" w:type="pct"/>
            <w:tcBorders>
              <w:top w:val="single" w:sz="4" w:space="0" w:color="auto"/>
              <w:left w:val="nil"/>
              <w:bottom w:val="single" w:sz="4" w:space="0" w:color="auto"/>
              <w:right w:val="nil"/>
            </w:tcBorders>
            <w:shd w:val="clear" w:color="auto" w:fill="auto"/>
            <w:noWrap/>
            <w:vAlign w:val="center"/>
          </w:tcPr>
          <w:p w14:paraId="34EF9AED" w14:textId="059E4E54"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2.323.671</w:t>
            </w:r>
          </w:p>
        </w:tc>
        <w:tc>
          <w:tcPr>
            <w:tcW w:w="647" w:type="pct"/>
            <w:tcBorders>
              <w:top w:val="single" w:sz="4" w:space="0" w:color="auto"/>
              <w:left w:val="nil"/>
              <w:bottom w:val="single" w:sz="4" w:space="0" w:color="auto"/>
              <w:right w:val="nil"/>
            </w:tcBorders>
            <w:shd w:val="clear" w:color="auto" w:fill="auto"/>
            <w:noWrap/>
            <w:vAlign w:val="center"/>
          </w:tcPr>
          <w:p w14:paraId="67173BA1" w14:textId="2CA3E385"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836" w:type="pct"/>
            <w:tcBorders>
              <w:top w:val="single" w:sz="4" w:space="0" w:color="auto"/>
              <w:left w:val="nil"/>
              <w:bottom w:val="single" w:sz="4" w:space="0" w:color="auto"/>
              <w:right w:val="nil"/>
            </w:tcBorders>
            <w:shd w:val="clear" w:color="auto" w:fill="auto"/>
            <w:noWrap/>
            <w:vAlign w:val="center"/>
          </w:tcPr>
          <w:p w14:paraId="01577EE9" w14:textId="1B89A68F" w:rsidR="009E0F20" w:rsidRPr="00A07CCD" w:rsidRDefault="00A07CCD" w:rsidP="002E2B5B">
            <w:pPr>
              <w:jc w:val="right"/>
              <w:rPr>
                <w:rFonts w:asciiTheme="minorHAnsi" w:hAnsiTheme="minorHAnsi" w:cstheme="minorHAnsi"/>
                <w:b/>
                <w:bCs/>
                <w:sz w:val="16"/>
                <w:szCs w:val="16"/>
              </w:rPr>
            </w:pPr>
            <w:r>
              <w:rPr>
                <w:rFonts w:asciiTheme="minorHAnsi" w:hAnsiTheme="minorHAnsi" w:cstheme="minorHAnsi"/>
                <w:b/>
                <w:bCs/>
                <w:sz w:val="16"/>
                <w:szCs w:val="16"/>
              </w:rPr>
              <w:t>0</w:t>
            </w:r>
          </w:p>
        </w:tc>
        <w:tc>
          <w:tcPr>
            <w:tcW w:w="680" w:type="pct"/>
            <w:tcBorders>
              <w:top w:val="single" w:sz="4" w:space="0" w:color="auto"/>
              <w:left w:val="nil"/>
              <w:bottom w:val="single" w:sz="4" w:space="0" w:color="auto"/>
              <w:right w:val="nil"/>
            </w:tcBorders>
            <w:shd w:val="clear" w:color="auto" w:fill="auto"/>
            <w:noWrap/>
            <w:vAlign w:val="center"/>
          </w:tcPr>
          <w:p w14:paraId="14AC67F2" w14:textId="0446FBB8" w:rsidR="009E0F20" w:rsidRPr="00A07CCD" w:rsidRDefault="00E04A35" w:rsidP="002E2B5B">
            <w:pPr>
              <w:jc w:val="right"/>
              <w:rPr>
                <w:rFonts w:asciiTheme="minorHAnsi" w:hAnsiTheme="minorHAnsi" w:cstheme="minorHAnsi"/>
                <w:b/>
                <w:bCs/>
                <w:sz w:val="16"/>
                <w:szCs w:val="16"/>
              </w:rPr>
            </w:pPr>
            <w:r>
              <w:rPr>
                <w:rFonts w:asciiTheme="minorHAnsi" w:hAnsiTheme="minorHAnsi" w:cstheme="minorHAnsi"/>
                <w:b/>
                <w:bCs/>
                <w:sz w:val="16"/>
                <w:szCs w:val="16"/>
              </w:rPr>
              <w:t>62.591.529</w:t>
            </w:r>
          </w:p>
        </w:tc>
      </w:tr>
    </w:tbl>
    <w:p w14:paraId="1AE694E4" w14:textId="77777777" w:rsidR="009E0F20" w:rsidRPr="002E2B5B" w:rsidRDefault="009E0F20" w:rsidP="002E2B5B">
      <w:pPr>
        <w:pStyle w:val="Textoembloco"/>
        <w:spacing w:after="120" w:line="240" w:lineRule="auto"/>
        <w:ind w:left="0" w:right="57"/>
        <w:rPr>
          <w:rFonts w:ascii="Calibri" w:hAnsi="Calibri" w:cs="Calibri"/>
          <w:sz w:val="22"/>
          <w:szCs w:val="22"/>
          <w:shd w:val="clear" w:color="auto" w:fill="FFFFFF"/>
        </w:rPr>
      </w:pPr>
    </w:p>
    <w:p w14:paraId="4BCC2F91" w14:textId="725AA7DC" w:rsidR="00894308" w:rsidRPr="002E2B5B" w:rsidRDefault="0089430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montante referente às ações trabalhistas compõe-se de valores das causas peticionadas no processo e da atualização monetária com base na Tabela Única de Atualização e Conversões de Débitos Trabalhistas, expedidas pelo Conselho do Poder Judiciário da Justiça do Trabalho, bem como de juros de 1% ao mês. E para as ações cíveis, a atualização monetária é baseada na Tabela de Correção Monetária da Justiça Federal e juros simples de 0,5% ao mês. </w:t>
      </w:r>
    </w:p>
    <w:p w14:paraId="73499D06" w14:textId="77777777" w:rsidR="00B35E5B" w:rsidRPr="002E2B5B" w:rsidRDefault="00B35E5B" w:rsidP="002E2B5B">
      <w:pPr>
        <w:pStyle w:val="Textoembloco"/>
        <w:spacing w:after="120" w:line="240" w:lineRule="auto"/>
        <w:ind w:left="0" w:right="57"/>
        <w:rPr>
          <w:rFonts w:ascii="Calibri" w:hAnsi="Calibri" w:cs="Calibri"/>
          <w:sz w:val="22"/>
          <w:szCs w:val="22"/>
          <w:shd w:val="clear" w:color="auto" w:fill="FFFFFF"/>
        </w:rPr>
      </w:pPr>
      <w:bookmarkStart w:id="7" w:name="_Hlk36047226"/>
      <w:r w:rsidRPr="002E2B5B">
        <w:rPr>
          <w:rFonts w:ascii="Calibri" w:hAnsi="Calibri" w:cs="Calibri"/>
          <w:sz w:val="22"/>
          <w:szCs w:val="22"/>
          <w:shd w:val="clear" w:color="auto" w:fill="FFFFFF"/>
        </w:rPr>
        <w:t xml:space="preserve">As provisões para contingências são contabilizadas, com base na posição da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As provisões classificadas como perdas possíveis pela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7C4F9EF8" w14:textId="406707FC" w:rsidR="00F63870" w:rsidRPr="000B5114" w:rsidRDefault="00475538" w:rsidP="002E2B5B">
      <w:pPr>
        <w:pStyle w:val="Textoembloco"/>
        <w:spacing w:after="120" w:line="240" w:lineRule="auto"/>
        <w:ind w:left="0" w:right="57"/>
        <w:rPr>
          <w:rFonts w:ascii="Calibri" w:hAnsi="Calibri" w:cs="Calibri"/>
          <w:bCs w:val="0"/>
          <w:sz w:val="22"/>
          <w:szCs w:val="22"/>
        </w:rPr>
      </w:pPr>
      <w:r w:rsidRPr="000B5114">
        <w:rPr>
          <w:rFonts w:ascii="Calibri" w:hAnsi="Calibri" w:cs="Calibri"/>
          <w:bCs w:val="0"/>
          <w:sz w:val="22"/>
          <w:szCs w:val="22"/>
        </w:rPr>
        <w:t>Para melhorar os controles, reconhecimentos e mensurações das ações judiciais, a Procuradoria Jurídica da VALEC elaborou a Norma de Provisões e Contingências Judiciais na VALEC, regulamentada pela Resolução Normativa nº 04/2021/DIREX, de 07 de julho de 2021, na qual consta no art. 17: "</w:t>
      </w:r>
      <w:r w:rsidRPr="000B5114">
        <w:rPr>
          <w:rFonts w:ascii="Calibri" w:hAnsi="Calibri" w:cs="Calibri"/>
          <w:bCs w:val="0"/>
          <w:i/>
          <w:iCs/>
          <w:sz w:val="22"/>
          <w:szCs w:val="22"/>
        </w:rPr>
        <w:t>As primeiras informações de provisões e con</w:t>
      </w:r>
      <w:r w:rsidRPr="000B5114">
        <w:rPr>
          <w:rFonts w:ascii="Calibri" w:hAnsi="Calibri" w:cs="Calibri"/>
          <w:bCs w:val="0"/>
          <w:sz w:val="22"/>
          <w:szCs w:val="22"/>
        </w:rPr>
        <w:t>ti</w:t>
      </w:r>
      <w:r w:rsidRPr="000B5114">
        <w:rPr>
          <w:rFonts w:ascii="Calibri" w:hAnsi="Calibri" w:cs="Calibri"/>
          <w:bCs w:val="0"/>
          <w:i/>
          <w:iCs/>
          <w:sz w:val="22"/>
          <w:szCs w:val="22"/>
        </w:rPr>
        <w:t>ngências nos termos das especi</w:t>
      </w:r>
      <w:r w:rsidRPr="000B5114">
        <w:rPr>
          <w:rFonts w:ascii="Calibri" w:hAnsi="Calibri" w:cs="Calibri"/>
          <w:bCs w:val="0"/>
          <w:sz w:val="22"/>
          <w:szCs w:val="22"/>
        </w:rPr>
        <w:t>fi</w:t>
      </w:r>
      <w:r w:rsidRPr="000B5114">
        <w:rPr>
          <w:rFonts w:ascii="Calibri" w:hAnsi="Calibri" w:cs="Calibri"/>
          <w:bCs w:val="0"/>
          <w:i/>
          <w:iCs/>
          <w:sz w:val="22"/>
          <w:szCs w:val="22"/>
        </w:rPr>
        <w:t>cações desta norma serão apresentadas em 30 de novembro de 2021</w:t>
      </w:r>
      <w:r w:rsidRPr="000B5114">
        <w:rPr>
          <w:rFonts w:ascii="Calibri" w:hAnsi="Calibri" w:cs="Calibri"/>
          <w:bCs w:val="0"/>
          <w:sz w:val="22"/>
          <w:szCs w:val="22"/>
        </w:rPr>
        <w:t>". Essa Resolução Normativa trata inclusive da valoração das ações, as quais passarão a ser com base no desenvolvimento do processo judicial.</w:t>
      </w:r>
      <w:r w:rsidR="002855FD" w:rsidRPr="000B5114">
        <w:rPr>
          <w:rFonts w:ascii="Calibri" w:hAnsi="Calibri" w:cs="Calibri"/>
          <w:sz w:val="22"/>
          <w:szCs w:val="22"/>
          <w:shd w:val="clear" w:color="auto" w:fill="FFFFFF"/>
        </w:rPr>
        <w:t xml:space="preserve"> </w:t>
      </w:r>
    </w:p>
    <w:p w14:paraId="4BBABA19" w14:textId="1C50B8D4" w:rsidR="00A908CE" w:rsidRPr="000B5114" w:rsidRDefault="004A7C2F" w:rsidP="002E2B5B">
      <w:pPr>
        <w:pStyle w:val="Textoembloco"/>
        <w:spacing w:after="120" w:line="240" w:lineRule="auto"/>
        <w:ind w:left="0" w:right="57"/>
        <w:rPr>
          <w:rFonts w:ascii="Calibri" w:hAnsi="Calibri" w:cs="Calibri"/>
          <w:sz w:val="22"/>
          <w:szCs w:val="22"/>
          <w:shd w:val="clear" w:color="auto" w:fill="FFFFFF"/>
        </w:rPr>
      </w:pPr>
      <w:r w:rsidRPr="000B5114">
        <w:rPr>
          <w:rFonts w:ascii="Calibri" w:hAnsi="Calibri" w:cs="Calibri"/>
          <w:sz w:val="22"/>
          <w:szCs w:val="22"/>
          <w:shd w:val="clear" w:color="auto" w:fill="FFFFFF"/>
        </w:rPr>
        <w:lastRenderedPageBreak/>
        <w:t xml:space="preserve">A partir do exercício de 2020, as provisões foram classificadas em curto e longo prazo. </w:t>
      </w:r>
      <w:r w:rsidR="009D6DA2" w:rsidRPr="000B5114">
        <w:rPr>
          <w:rFonts w:ascii="Calibri" w:hAnsi="Calibri" w:cs="Calibri"/>
          <w:sz w:val="22"/>
          <w:szCs w:val="22"/>
          <w:shd w:val="clear" w:color="auto" w:fill="FFFFFF"/>
        </w:rPr>
        <w:t xml:space="preserve">Essa classificação poderá sofrer alterações devido às mudanças de critérios de mensuração das provisões, conforme descrita no parágrafo anterior. </w:t>
      </w:r>
    </w:p>
    <w:p w14:paraId="30F339BD"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Contingências Cíveis:</w:t>
      </w:r>
    </w:p>
    <w:p w14:paraId="7DFAC373" w14:textId="10E1CD78" w:rsidR="00D974C8"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Em relação aos processos cíveis, tem-se que as temáticas mais recorrentes</w:t>
      </w:r>
      <w:r w:rsidR="00AD6E75" w:rsidRPr="002E2B5B">
        <w:rPr>
          <w:rFonts w:ascii="Calibri" w:hAnsi="Calibri" w:cs="Calibri"/>
          <w:sz w:val="22"/>
          <w:szCs w:val="22"/>
        </w:rPr>
        <w:t xml:space="preserve"> </w:t>
      </w:r>
      <w:r w:rsidRPr="002E2B5B">
        <w:rPr>
          <w:rFonts w:ascii="Calibri" w:hAnsi="Calibri" w:cs="Calibri"/>
          <w:sz w:val="22"/>
          <w:szCs w:val="22"/>
        </w:rPr>
        <w:t xml:space="preserve">são as de Ações Indenizatórias ou Ações de Cobrança, </w:t>
      </w:r>
      <w:r w:rsidR="00AD6E75" w:rsidRPr="002E2B5B">
        <w:rPr>
          <w:rFonts w:ascii="Calibri" w:hAnsi="Calibri" w:cs="Calibri"/>
          <w:sz w:val="22"/>
          <w:szCs w:val="22"/>
        </w:rPr>
        <w:t>as</w:t>
      </w:r>
      <w:r w:rsidRPr="002E2B5B">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18291109"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 xml:space="preserve">Contingências Trabalhistas: </w:t>
      </w:r>
    </w:p>
    <w:p w14:paraId="7A7F3C4A"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2E2B5B">
        <w:rPr>
          <w:rFonts w:ascii="Calibri" w:hAnsi="Calibri" w:cs="Calibri"/>
          <w:sz w:val="22"/>
          <w:szCs w:val="22"/>
        </w:rPr>
        <w:t>VALEC</w:t>
      </w:r>
      <w:r w:rsidRPr="002E2B5B">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2E2B5B">
        <w:rPr>
          <w:rFonts w:ascii="Calibri" w:hAnsi="Calibri" w:cs="Calibri"/>
          <w:sz w:val="22"/>
          <w:szCs w:val="22"/>
        </w:rPr>
        <w:t>VALEC</w:t>
      </w:r>
      <w:r w:rsidRPr="002E2B5B">
        <w:rPr>
          <w:rFonts w:ascii="Calibri" w:hAnsi="Calibri" w:cs="Calibri"/>
          <w:sz w:val="22"/>
          <w:szCs w:val="22"/>
        </w:rPr>
        <w:t xml:space="preserve">. Nestes últimos, a </w:t>
      </w:r>
      <w:r w:rsidR="00920ED9" w:rsidRPr="002E2B5B">
        <w:rPr>
          <w:rFonts w:ascii="Calibri" w:hAnsi="Calibri" w:cs="Calibri"/>
          <w:sz w:val="22"/>
          <w:szCs w:val="22"/>
        </w:rPr>
        <w:t>VALEC</w:t>
      </w:r>
      <w:r w:rsidRPr="002E2B5B">
        <w:rPr>
          <w:rFonts w:ascii="Calibri" w:hAnsi="Calibri" w:cs="Calibri"/>
          <w:sz w:val="22"/>
          <w:szCs w:val="22"/>
        </w:rPr>
        <w:t xml:space="preserve"> é demandada de forma subsidiária.</w:t>
      </w:r>
    </w:p>
    <w:p w14:paraId="7E38E1A8"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2E2B5B">
        <w:rPr>
          <w:rFonts w:ascii="Calibri" w:hAnsi="Calibri" w:cs="Calibri"/>
          <w:sz w:val="22"/>
          <w:szCs w:val="22"/>
        </w:rPr>
        <w:t>VALEC</w:t>
      </w:r>
      <w:r w:rsidRPr="002E2B5B">
        <w:rPr>
          <w:rFonts w:ascii="Calibri" w:hAnsi="Calibri" w:cs="Calibri"/>
          <w:sz w:val="22"/>
          <w:szCs w:val="22"/>
        </w:rPr>
        <w:t xml:space="preserve">, das obrigações trabalhistas em face aos seus próprios empregados mobilizados para prestação de serviços em contratos firmados com a </w:t>
      </w:r>
      <w:r w:rsidR="00787F70" w:rsidRPr="002E2B5B">
        <w:rPr>
          <w:rFonts w:ascii="Calibri" w:hAnsi="Calibri" w:cs="Calibri"/>
          <w:sz w:val="22"/>
          <w:szCs w:val="22"/>
        </w:rPr>
        <w:t>Estatal</w:t>
      </w:r>
      <w:r w:rsidRPr="002E2B5B">
        <w:rPr>
          <w:rFonts w:ascii="Calibri" w:hAnsi="Calibri" w:cs="Calibri"/>
          <w:sz w:val="22"/>
          <w:szCs w:val="22"/>
        </w:rPr>
        <w:t xml:space="preserve">, implicando na inclusão da </w:t>
      </w:r>
      <w:r w:rsidR="00920ED9" w:rsidRPr="002E2B5B">
        <w:rPr>
          <w:rFonts w:ascii="Calibri" w:hAnsi="Calibri" w:cs="Calibri"/>
          <w:sz w:val="22"/>
          <w:szCs w:val="22"/>
        </w:rPr>
        <w:t>VALEC</w:t>
      </w:r>
      <w:r w:rsidRPr="002E2B5B">
        <w:rPr>
          <w:rFonts w:ascii="Calibri" w:hAnsi="Calibri" w:cs="Calibri"/>
          <w:sz w:val="22"/>
          <w:szCs w:val="22"/>
        </w:rPr>
        <w:t> como responsável subsidiariamente no polo passivo dessas demandas judiciais.</w:t>
      </w:r>
    </w:p>
    <w:p w14:paraId="6735F71F" w14:textId="77777777" w:rsidR="00F80F84"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Além do quadro dito </w:t>
      </w:r>
      <w:r w:rsidR="00920ED9" w:rsidRPr="002E2B5B">
        <w:rPr>
          <w:rFonts w:ascii="Calibri" w:hAnsi="Calibri" w:cs="Calibri"/>
          <w:sz w:val="22"/>
          <w:szCs w:val="22"/>
        </w:rPr>
        <w:t>VALEC</w:t>
      </w:r>
      <w:r w:rsidRPr="002E2B5B">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2E2B5B">
        <w:rPr>
          <w:rFonts w:ascii="Calibri" w:hAnsi="Calibri" w:cs="Calibri"/>
          <w:sz w:val="22"/>
          <w:szCs w:val="22"/>
        </w:rPr>
        <w:t>(</w:t>
      </w:r>
      <w:r w:rsidRPr="002E2B5B">
        <w:rPr>
          <w:rFonts w:ascii="Calibri" w:hAnsi="Calibri" w:cs="Calibri"/>
          <w:sz w:val="22"/>
          <w:szCs w:val="22"/>
        </w:rPr>
        <w:t>GEIPOT</w:t>
      </w:r>
      <w:r w:rsidR="00AD6E75" w:rsidRPr="002E2B5B">
        <w:rPr>
          <w:rFonts w:ascii="Calibri" w:hAnsi="Calibri" w:cs="Calibri"/>
          <w:sz w:val="22"/>
          <w:szCs w:val="22"/>
        </w:rPr>
        <w:t>)</w:t>
      </w:r>
      <w:r w:rsidRPr="002E2B5B">
        <w:rPr>
          <w:rFonts w:ascii="Calibri" w:hAnsi="Calibri" w:cs="Calibri"/>
          <w:sz w:val="22"/>
          <w:szCs w:val="22"/>
        </w:rPr>
        <w:t xml:space="preserve">, a transferência dos seus empregados ao quadro especial da </w:t>
      </w:r>
      <w:r w:rsidR="00920ED9" w:rsidRPr="002E2B5B">
        <w:rPr>
          <w:rFonts w:ascii="Calibri" w:hAnsi="Calibri" w:cs="Calibri"/>
          <w:sz w:val="22"/>
          <w:szCs w:val="22"/>
        </w:rPr>
        <w:t>VALEC</w:t>
      </w:r>
      <w:r w:rsidRPr="002E2B5B">
        <w:rPr>
          <w:rFonts w:ascii="Calibri" w:hAnsi="Calibri" w:cs="Calibri"/>
          <w:sz w:val="22"/>
          <w:szCs w:val="22"/>
        </w:rPr>
        <w:t xml:space="preserve"> ocorreu por força do artigo 26 da Lei nº 11.772/2008, que previu a vedação de comunicação aos planos de cargos e salários da </w:t>
      </w:r>
      <w:r w:rsidR="00920ED9" w:rsidRPr="002E2B5B">
        <w:rPr>
          <w:rFonts w:ascii="Calibri" w:hAnsi="Calibri" w:cs="Calibri"/>
          <w:sz w:val="22"/>
          <w:szCs w:val="22"/>
        </w:rPr>
        <w:t>VALEC</w:t>
      </w:r>
      <w:r w:rsidRPr="002E2B5B">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2E2B5B">
        <w:rPr>
          <w:rFonts w:ascii="Calibri" w:hAnsi="Calibri" w:cs="Calibri"/>
          <w:sz w:val="22"/>
          <w:szCs w:val="22"/>
        </w:rPr>
        <w:t>GEIPOT</w:t>
      </w:r>
      <w:r w:rsidRPr="002E2B5B">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1793A72E" w:rsidR="005D7B2E"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Quanto à Rede Ferroviária Federal S/A </w:t>
      </w:r>
      <w:r w:rsidR="00AD6E75" w:rsidRPr="002E2B5B">
        <w:rPr>
          <w:rFonts w:ascii="Calibri" w:hAnsi="Calibri" w:cs="Calibri"/>
          <w:sz w:val="22"/>
          <w:szCs w:val="22"/>
        </w:rPr>
        <w:t>(</w:t>
      </w:r>
      <w:r w:rsidRPr="002E2B5B">
        <w:rPr>
          <w:rFonts w:ascii="Calibri" w:hAnsi="Calibri" w:cs="Calibri"/>
          <w:sz w:val="22"/>
          <w:szCs w:val="22"/>
        </w:rPr>
        <w:t>RFFSA</w:t>
      </w:r>
      <w:r w:rsidR="00AD6E75" w:rsidRPr="002E2B5B">
        <w:rPr>
          <w:rFonts w:ascii="Calibri" w:hAnsi="Calibri" w:cs="Calibri"/>
          <w:sz w:val="22"/>
          <w:szCs w:val="22"/>
        </w:rPr>
        <w:t>)</w:t>
      </w:r>
      <w:r w:rsidRPr="002E2B5B">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2E2B5B">
        <w:rPr>
          <w:rFonts w:ascii="Calibri" w:hAnsi="Calibri" w:cs="Calibri"/>
          <w:sz w:val="22"/>
          <w:szCs w:val="22"/>
        </w:rPr>
        <w:t>VALEC</w:t>
      </w:r>
      <w:r w:rsidRPr="002E2B5B">
        <w:rPr>
          <w:rFonts w:ascii="Calibri" w:hAnsi="Calibri" w:cs="Calibri"/>
          <w:sz w:val="22"/>
          <w:szCs w:val="22"/>
        </w:rPr>
        <w:t>. De igual modo à legislação aplicada ao GEIPOT, há óbice nas demandas apresentadas em razão do disposto no §2º, art. 17 da Lei nº 11.48</w:t>
      </w:r>
      <w:r w:rsidR="00214011">
        <w:rPr>
          <w:rFonts w:ascii="Calibri" w:hAnsi="Calibri" w:cs="Calibri"/>
          <w:sz w:val="22"/>
          <w:szCs w:val="22"/>
        </w:rPr>
        <w:t xml:space="preserve">3, de 31 de maio de </w:t>
      </w:r>
      <w:r w:rsidRPr="002E2B5B">
        <w:rPr>
          <w:rFonts w:ascii="Calibri" w:hAnsi="Calibri" w:cs="Calibri"/>
          <w:sz w:val="22"/>
          <w:szCs w:val="22"/>
        </w:rPr>
        <w:t xml:space="preserve">2007, que veda a comunicação dos Planos de Cargos e Salários da </w:t>
      </w:r>
      <w:r w:rsidR="00920ED9" w:rsidRPr="002E2B5B">
        <w:rPr>
          <w:rFonts w:ascii="Calibri" w:hAnsi="Calibri" w:cs="Calibri"/>
          <w:sz w:val="22"/>
          <w:szCs w:val="22"/>
        </w:rPr>
        <w:t>VALEC</w:t>
      </w:r>
      <w:r w:rsidRPr="002E2B5B">
        <w:rPr>
          <w:rFonts w:ascii="Calibri" w:hAnsi="Calibri" w:cs="Calibri"/>
          <w:sz w:val="22"/>
          <w:szCs w:val="22"/>
        </w:rPr>
        <w:t>. </w:t>
      </w:r>
    </w:p>
    <w:p w14:paraId="332DC70D" w14:textId="77777777" w:rsidR="00970EA8" w:rsidRPr="002E2B5B" w:rsidRDefault="00970EA8" w:rsidP="002E2B5B">
      <w:pPr>
        <w:spacing w:after="120"/>
        <w:ind w:right="57"/>
        <w:jc w:val="both"/>
        <w:rPr>
          <w:rFonts w:ascii="Calibri" w:hAnsi="Calibri" w:cs="Calibri"/>
          <w:sz w:val="22"/>
          <w:szCs w:val="22"/>
        </w:rPr>
      </w:pPr>
      <w:r w:rsidRPr="002E2B5B">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3D7AA46F" w:rsidR="00977AD1" w:rsidRPr="00DF68E4" w:rsidRDefault="00970EA8" w:rsidP="002E2B5B">
      <w:pPr>
        <w:spacing w:after="120"/>
        <w:ind w:right="57"/>
        <w:jc w:val="both"/>
        <w:rPr>
          <w:rFonts w:ascii="Calibri" w:hAnsi="Calibri" w:cs="Calibri"/>
          <w:sz w:val="22"/>
          <w:szCs w:val="22"/>
        </w:rPr>
      </w:pPr>
      <w:r w:rsidRPr="00DF68E4">
        <w:rPr>
          <w:rFonts w:ascii="Calibri" w:hAnsi="Calibri" w:cs="Calibri"/>
          <w:sz w:val="22"/>
          <w:szCs w:val="22"/>
        </w:rPr>
        <w:t xml:space="preserve">Os processos judiciais classificados com “possível” risco de perda, apresentaram os seguintes saldos em 31 de </w:t>
      </w:r>
      <w:r w:rsidR="00456F49" w:rsidRPr="00DF68E4">
        <w:rPr>
          <w:rFonts w:ascii="Calibri" w:hAnsi="Calibri" w:cs="Calibri"/>
          <w:sz w:val="22"/>
          <w:szCs w:val="22"/>
        </w:rPr>
        <w:t>março</w:t>
      </w:r>
      <w:r w:rsidRPr="00DF68E4">
        <w:rPr>
          <w:rFonts w:ascii="Calibri" w:hAnsi="Calibri" w:cs="Calibri"/>
          <w:sz w:val="22"/>
          <w:szCs w:val="22"/>
        </w:rPr>
        <w:t xml:space="preserve"> de 20</w:t>
      </w:r>
      <w:r w:rsidR="00B632AC" w:rsidRPr="00DF68E4">
        <w:rPr>
          <w:rFonts w:ascii="Calibri" w:hAnsi="Calibri" w:cs="Calibri"/>
          <w:sz w:val="22"/>
          <w:szCs w:val="22"/>
        </w:rPr>
        <w:t>2</w:t>
      </w:r>
      <w:r w:rsidR="00456F49" w:rsidRPr="00DF68E4">
        <w:rPr>
          <w:rFonts w:ascii="Calibri" w:hAnsi="Calibri" w:cs="Calibri"/>
          <w:sz w:val="22"/>
          <w:szCs w:val="22"/>
        </w:rPr>
        <w:t>1</w:t>
      </w:r>
      <w:r w:rsidRPr="00DF68E4">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DF68E4" w14:paraId="30EBC64F" w14:textId="77777777" w:rsidTr="00A908CE">
        <w:trPr>
          <w:trHeight w:hRule="exact" w:val="227"/>
        </w:trPr>
        <w:tc>
          <w:tcPr>
            <w:tcW w:w="1116" w:type="pct"/>
            <w:tcBorders>
              <w:top w:val="nil"/>
              <w:left w:val="nil"/>
              <w:bottom w:val="single" w:sz="8" w:space="0" w:color="auto"/>
              <w:right w:val="nil"/>
            </w:tcBorders>
            <w:shd w:val="clear" w:color="auto" w:fill="auto"/>
            <w:noWrap/>
            <w:vAlign w:val="bottom"/>
            <w:hideMark/>
          </w:tcPr>
          <w:p w14:paraId="1173B15B"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VARAS</w:t>
            </w:r>
          </w:p>
        </w:tc>
        <w:tc>
          <w:tcPr>
            <w:tcW w:w="2133" w:type="pct"/>
            <w:tcBorders>
              <w:top w:val="nil"/>
              <w:left w:val="nil"/>
              <w:bottom w:val="single" w:sz="8" w:space="0" w:color="auto"/>
              <w:right w:val="nil"/>
            </w:tcBorders>
            <w:shd w:val="clear" w:color="auto" w:fill="auto"/>
            <w:vAlign w:val="bottom"/>
          </w:tcPr>
          <w:p w14:paraId="1E67A9D5" w14:textId="77777777" w:rsidR="00B632AC" w:rsidRPr="00DF68E4" w:rsidRDefault="00B632AC" w:rsidP="002E2B5B">
            <w:pPr>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DF68E4" w:rsidRDefault="00B632AC" w:rsidP="002E2B5B">
            <w:pPr>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7B0BF3BA" w:rsidR="00B632AC" w:rsidRPr="00DF68E4" w:rsidRDefault="00B632AC" w:rsidP="002E2B5B">
            <w:pPr>
              <w:jc w:val="right"/>
              <w:rPr>
                <w:rFonts w:ascii="Calibri" w:hAnsi="Calibri" w:cs="Calibri"/>
                <w:b/>
                <w:bCs/>
                <w:color w:val="000000"/>
                <w:sz w:val="16"/>
                <w:szCs w:val="16"/>
              </w:rPr>
            </w:pPr>
            <w:r w:rsidRPr="00DF68E4">
              <w:rPr>
                <w:rFonts w:ascii="Calibri" w:hAnsi="Calibri" w:cs="Calibri"/>
                <w:b/>
                <w:bCs/>
                <w:color w:val="000000"/>
                <w:sz w:val="16"/>
                <w:szCs w:val="16"/>
              </w:rPr>
              <w:t>31/</w:t>
            </w:r>
            <w:r w:rsidR="00475538">
              <w:rPr>
                <w:rFonts w:ascii="Calibri" w:hAnsi="Calibri" w:cs="Calibri"/>
                <w:b/>
                <w:bCs/>
                <w:color w:val="000000"/>
                <w:sz w:val="16"/>
                <w:szCs w:val="16"/>
              </w:rPr>
              <w:t>03</w:t>
            </w:r>
            <w:r w:rsidRPr="00DF68E4">
              <w:rPr>
                <w:rFonts w:ascii="Calibri" w:hAnsi="Calibri" w:cs="Calibri"/>
                <w:b/>
                <w:bCs/>
                <w:color w:val="000000"/>
                <w:sz w:val="16"/>
                <w:szCs w:val="16"/>
              </w:rPr>
              <w:t>/20</w:t>
            </w:r>
            <w:r w:rsidR="00456F49" w:rsidRPr="00DF68E4">
              <w:rPr>
                <w:rFonts w:ascii="Calibri" w:hAnsi="Calibri" w:cs="Calibri"/>
                <w:b/>
                <w:bCs/>
                <w:color w:val="000000"/>
                <w:sz w:val="16"/>
                <w:szCs w:val="16"/>
              </w:rPr>
              <w:t>2</w:t>
            </w:r>
            <w:r w:rsidR="00475538">
              <w:rPr>
                <w:rFonts w:ascii="Calibri" w:hAnsi="Calibri" w:cs="Calibri"/>
                <w:b/>
                <w:bCs/>
                <w:color w:val="000000"/>
                <w:sz w:val="16"/>
                <w:szCs w:val="16"/>
              </w:rPr>
              <w:t>1</w:t>
            </w:r>
          </w:p>
        </w:tc>
      </w:tr>
      <w:tr w:rsidR="00B632AC" w:rsidRPr="00DF68E4" w14:paraId="6F509C99" w14:textId="77777777" w:rsidTr="00A908CE">
        <w:trPr>
          <w:trHeight w:hRule="exact" w:val="227"/>
        </w:trPr>
        <w:tc>
          <w:tcPr>
            <w:tcW w:w="1116" w:type="pct"/>
            <w:tcBorders>
              <w:top w:val="nil"/>
              <w:left w:val="nil"/>
              <w:bottom w:val="nil"/>
              <w:right w:val="nil"/>
            </w:tcBorders>
            <w:shd w:val="clear" w:color="auto" w:fill="auto"/>
            <w:noWrap/>
            <w:vAlign w:val="center"/>
            <w:hideMark/>
          </w:tcPr>
          <w:p w14:paraId="60239B8A"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5112EAFA"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6202114A" w:rsidR="00B632AC" w:rsidRPr="00DF68E4" w:rsidRDefault="00456F49" w:rsidP="002E2B5B">
            <w:pPr>
              <w:jc w:val="right"/>
              <w:rPr>
                <w:rFonts w:ascii="Calibri" w:hAnsi="Calibri" w:cs="Calibri"/>
                <w:color w:val="000000"/>
                <w:sz w:val="16"/>
                <w:szCs w:val="16"/>
              </w:rPr>
            </w:pPr>
            <w:r w:rsidRPr="00DF68E4">
              <w:rPr>
                <w:rFonts w:ascii="Calibri" w:hAnsi="Calibri" w:cs="Calibri"/>
                <w:color w:val="000000"/>
                <w:sz w:val="16"/>
                <w:szCs w:val="16"/>
              </w:rPr>
              <w:t>988.680.208</w:t>
            </w:r>
          </w:p>
        </w:tc>
      </w:tr>
      <w:tr w:rsidR="00B632AC" w:rsidRPr="00DF68E4" w14:paraId="26C5D3BF" w14:textId="77777777" w:rsidTr="00A908CE">
        <w:trPr>
          <w:trHeight w:hRule="exact" w:val="227"/>
        </w:trPr>
        <w:tc>
          <w:tcPr>
            <w:tcW w:w="1116" w:type="pct"/>
            <w:tcBorders>
              <w:top w:val="nil"/>
              <w:left w:val="nil"/>
              <w:bottom w:val="nil"/>
              <w:right w:val="nil"/>
            </w:tcBorders>
            <w:shd w:val="clear" w:color="auto" w:fill="auto"/>
            <w:noWrap/>
            <w:vAlign w:val="center"/>
            <w:hideMark/>
          </w:tcPr>
          <w:p w14:paraId="02949E82"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1A919DB2"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3B61C20C" w:rsidR="00B632AC" w:rsidRPr="00DF68E4" w:rsidRDefault="00456F49" w:rsidP="002E2B5B">
            <w:pPr>
              <w:jc w:val="right"/>
              <w:rPr>
                <w:rFonts w:ascii="Calibri" w:hAnsi="Calibri" w:cs="Calibri"/>
                <w:color w:val="000000"/>
                <w:sz w:val="16"/>
                <w:szCs w:val="16"/>
              </w:rPr>
            </w:pPr>
            <w:r w:rsidRPr="00DF68E4">
              <w:rPr>
                <w:rFonts w:ascii="Calibri" w:hAnsi="Calibri" w:cs="Calibri"/>
                <w:color w:val="000000"/>
                <w:sz w:val="16"/>
                <w:szCs w:val="16"/>
              </w:rPr>
              <w:t>33.362.819</w:t>
            </w:r>
          </w:p>
        </w:tc>
      </w:tr>
      <w:tr w:rsidR="00B632AC" w:rsidRPr="002E2B5B" w14:paraId="7D1350C8" w14:textId="77777777" w:rsidTr="00A908CE">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DF68E4" w:rsidRDefault="00B632AC" w:rsidP="002E2B5B">
            <w:pPr>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DF68E4" w:rsidRDefault="00B632AC" w:rsidP="002E2B5B">
            <w:pPr>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1A891249" w:rsidR="00B632AC" w:rsidRPr="002E2B5B" w:rsidRDefault="00456F49" w:rsidP="002E2B5B">
            <w:pPr>
              <w:jc w:val="right"/>
              <w:rPr>
                <w:rFonts w:ascii="Calibri" w:hAnsi="Calibri" w:cs="Calibri"/>
                <w:b/>
                <w:bCs/>
                <w:color w:val="000000"/>
                <w:sz w:val="16"/>
                <w:szCs w:val="16"/>
              </w:rPr>
            </w:pPr>
            <w:r w:rsidRPr="00DF68E4">
              <w:rPr>
                <w:rFonts w:ascii="Calibri" w:hAnsi="Calibri" w:cs="Calibri"/>
                <w:b/>
                <w:bCs/>
                <w:color w:val="000000"/>
                <w:sz w:val="16"/>
                <w:szCs w:val="16"/>
              </w:rPr>
              <w:t>1.022.043.027</w:t>
            </w:r>
          </w:p>
        </w:tc>
      </w:tr>
    </w:tbl>
    <w:p w14:paraId="18241BBD" w14:textId="152FFDBD" w:rsidR="00B60B6C" w:rsidRPr="002E2B5B" w:rsidRDefault="00970EA8" w:rsidP="002E2B5B">
      <w:pPr>
        <w:ind w:right="57"/>
        <w:jc w:val="both"/>
        <w:rPr>
          <w:rFonts w:ascii="Calibri" w:hAnsi="Calibri" w:cs="Calibri"/>
          <w:sz w:val="22"/>
          <w:szCs w:val="22"/>
        </w:rPr>
      </w:pPr>
      <w:r w:rsidRPr="002E2B5B">
        <w:rPr>
          <w:rFonts w:ascii="Calibri" w:hAnsi="Calibri" w:cs="Calibri"/>
          <w:sz w:val="22"/>
          <w:szCs w:val="22"/>
        </w:rPr>
        <w:t xml:space="preserve">Os valores classificados como possíveis “superfaturamentos” ou “sobrepreços” levantados por Tomadas de Contas Especiais do Tribunal de Contas da União, divulgados nas notas explicativas de anos anteriores, foram </w:t>
      </w:r>
      <w:r w:rsidRPr="002E2B5B">
        <w:rPr>
          <w:rFonts w:ascii="Calibri" w:hAnsi="Calibri" w:cs="Calibri"/>
          <w:sz w:val="22"/>
          <w:szCs w:val="22"/>
        </w:rPr>
        <w:lastRenderedPageBreak/>
        <w:t>desconsiderados para fins de divulgação nestas Notas, devido ao reconhecimento da perda pelo valor recuperável após a subconcessão da Ferrovia Norte Sul.</w:t>
      </w:r>
      <w:bookmarkEnd w:id="7"/>
    </w:p>
    <w:p w14:paraId="6D25EE3C" w14:textId="77777777" w:rsidR="003657C6" w:rsidRPr="002E2B5B" w:rsidRDefault="003657C6" w:rsidP="002E2B5B">
      <w:pPr>
        <w:ind w:right="57"/>
        <w:jc w:val="both"/>
        <w:rPr>
          <w:rFonts w:ascii="Calibri" w:hAnsi="Calibri" w:cs="Calibri"/>
          <w:sz w:val="22"/>
          <w:szCs w:val="22"/>
        </w:rPr>
      </w:pPr>
    </w:p>
    <w:p w14:paraId="34975232" w14:textId="37E4114F" w:rsidR="00526F70" w:rsidRPr="002E2B5B" w:rsidRDefault="000568B0" w:rsidP="002E2B5B">
      <w:pPr>
        <w:pStyle w:val="Ttulo4"/>
        <w:numPr>
          <w:ilvl w:val="0"/>
          <w:numId w:val="5"/>
        </w:numPr>
        <w:tabs>
          <w:tab w:val="left" w:pos="0"/>
        </w:tabs>
        <w:spacing w:after="120" w:line="240" w:lineRule="auto"/>
        <w:ind w:left="284" w:hanging="284"/>
        <w:rPr>
          <w:rFonts w:ascii="Calibri" w:hAnsi="Calibri" w:cs="Calibri"/>
          <w:sz w:val="22"/>
          <w:szCs w:val="22"/>
        </w:rPr>
      </w:pPr>
      <w:r w:rsidRPr="002E2B5B">
        <w:rPr>
          <w:rFonts w:ascii="Calibri" w:hAnsi="Calibri" w:cs="Calibri"/>
          <w:sz w:val="22"/>
          <w:szCs w:val="22"/>
        </w:rPr>
        <w:t xml:space="preserve">Adiantamento para Futuro Aumento de Capital </w:t>
      </w:r>
      <w:r w:rsidR="008A147B" w:rsidRPr="002E2B5B">
        <w:rPr>
          <w:rFonts w:ascii="Calibri" w:hAnsi="Calibri" w:cs="Calibri"/>
          <w:sz w:val="22"/>
          <w:szCs w:val="22"/>
        </w:rPr>
        <w:t xml:space="preserve">– AFAC </w:t>
      </w:r>
    </w:p>
    <w:p w14:paraId="6502EF8A" w14:textId="64B5D8BA"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Os Adiantamentos para futuros aumentos de capital são compostos de recursos, oriundos do Orçamento Geral da União, no</w:t>
      </w:r>
      <w:r w:rsidR="00E70716" w:rsidRPr="002E2B5B">
        <w:rPr>
          <w:rFonts w:ascii="Calibri" w:hAnsi="Calibri" w:cs="Calibri"/>
          <w:sz w:val="22"/>
          <w:szCs w:val="22"/>
        </w:rPr>
        <w:t>s</w:t>
      </w:r>
      <w:r w:rsidRPr="002E2B5B">
        <w:rPr>
          <w:rFonts w:ascii="Calibri" w:hAnsi="Calibri" w:cs="Calibri"/>
          <w:sz w:val="22"/>
          <w:szCs w:val="22"/>
        </w:rPr>
        <w:t xml:space="preserve"> exercício</w:t>
      </w:r>
      <w:r w:rsidR="00E70716" w:rsidRPr="002E2B5B">
        <w:rPr>
          <w:rFonts w:ascii="Calibri" w:hAnsi="Calibri" w:cs="Calibri"/>
          <w:sz w:val="22"/>
          <w:szCs w:val="22"/>
        </w:rPr>
        <w:t>s</w:t>
      </w:r>
      <w:r w:rsidR="000776F4" w:rsidRPr="002E2B5B">
        <w:rPr>
          <w:rFonts w:ascii="Calibri" w:hAnsi="Calibri" w:cs="Calibri"/>
          <w:sz w:val="22"/>
          <w:szCs w:val="22"/>
        </w:rPr>
        <w:t xml:space="preserve"> de 201</w:t>
      </w:r>
      <w:r w:rsidR="00EE24E9" w:rsidRPr="002E2B5B">
        <w:rPr>
          <w:rFonts w:ascii="Calibri" w:hAnsi="Calibri" w:cs="Calibri"/>
          <w:sz w:val="22"/>
          <w:szCs w:val="22"/>
        </w:rPr>
        <w:t>8</w:t>
      </w:r>
      <w:r w:rsidR="00651F44" w:rsidRPr="002E2B5B">
        <w:rPr>
          <w:rFonts w:ascii="Calibri" w:hAnsi="Calibri" w:cs="Calibri"/>
          <w:sz w:val="22"/>
          <w:szCs w:val="22"/>
        </w:rPr>
        <w:t xml:space="preserve"> a 20</w:t>
      </w:r>
      <w:r w:rsidR="00EE24E9" w:rsidRPr="002E2B5B">
        <w:rPr>
          <w:rFonts w:ascii="Calibri" w:hAnsi="Calibri" w:cs="Calibri"/>
          <w:sz w:val="22"/>
          <w:szCs w:val="22"/>
        </w:rPr>
        <w:t>2</w:t>
      </w:r>
      <w:r w:rsidR="00DD434D">
        <w:rPr>
          <w:rFonts w:ascii="Calibri" w:hAnsi="Calibri" w:cs="Calibri"/>
          <w:sz w:val="22"/>
          <w:szCs w:val="22"/>
        </w:rPr>
        <w:t>1</w:t>
      </w:r>
      <w:r w:rsidRPr="002E2B5B">
        <w:rPr>
          <w:rFonts w:ascii="Calibri" w:hAnsi="Calibri" w:cs="Calibri"/>
          <w:sz w:val="22"/>
          <w:szCs w:val="22"/>
        </w:rPr>
        <w:t>, na categoria Investimento, e sua utilização destinou-se à construção das Ferrovias Norte-Sul EF-151, Extensão Sul, Ferrovia Integração Oeste-Leste EF-334 (FIOL) e Ferrovia</w:t>
      </w:r>
      <w:r w:rsidR="007F4918" w:rsidRPr="002E2B5B">
        <w:rPr>
          <w:rFonts w:ascii="Calibri" w:hAnsi="Calibri" w:cs="Calibri"/>
          <w:sz w:val="22"/>
          <w:szCs w:val="22"/>
        </w:rPr>
        <w:t xml:space="preserve"> Integração Centro-Oeste</w:t>
      </w:r>
      <w:r w:rsidRPr="002E2B5B">
        <w:rPr>
          <w:rFonts w:ascii="Calibri" w:hAnsi="Calibri" w:cs="Calibri"/>
          <w:sz w:val="22"/>
          <w:szCs w:val="22"/>
        </w:rPr>
        <w:t xml:space="preserve"> EF-354 (FICO). </w:t>
      </w:r>
    </w:p>
    <w:p w14:paraId="0E1F65C7" w14:textId="3DC648E9"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Conforme o Decreto nº 8.945 de 27</w:t>
      </w:r>
      <w:r w:rsidR="00BD7C0B" w:rsidRPr="002E2B5B">
        <w:rPr>
          <w:rFonts w:ascii="Calibri" w:hAnsi="Calibri" w:cs="Calibri"/>
          <w:sz w:val="22"/>
          <w:szCs w:val="22"/>
        </w:rPr>
        <w:t xml:space="preserve"> de dezembro de </w:t>
      </w:r>
      <w:r w:rsidRPr="002E2B5B">
        <w:rPr>
          <w:rFonts w:ascii="Calibri" w:hAnsi="Calibri" w:cs="Calibri"/>
          <w:sz w:val="22"/>
          <w:szCs w:val="22"/>
        </w:rPr>
        <w:t xml:space="preserve">2016, a atualização monetária pela taxa SELIC não incide mais sobre os valores aportados a partir de </w:t>
      </w:r>
      <w:r w:rsidR="00ED6C30" w:rsidRPr="002E2B5B">
        <w:rPr>
          <w:rFonts w:ascii="Calibri" w:hAnsi="Calibri" w:cs="Calibri"/>
          <w:sz w:val="22"/>
          <w:szCs w:val="22"/>
        </w:rPr>
        <w:t>01 de janeiro de 2017</w:t>
      </w:r>
      <w:r w:rsidRPr="002E2B5B">
        <w:rPr>
          <w:rFonts w:ascii="Calibri" w:hAnsi="Calibri" w:cs="Calibri"/>
          <w:sz w:val="22"/>
          <w:szCs w:val="22"/>
        </w:rPr>
        <w:t xml:space="preserve">, entretanto, a atualização permanece sobre os saldos dos recursos anteriores a </w:t>
      </w:r>
      <w:r w:rsidR="00ED6C30" w:rsidRPr="002E2B5B">
        <w:rPr>
          <w:rFonts w:ascii="Calibri" w:hAnsi="Calibri" w:cs="Calibri"/>
          <w:sz w:val="22"/>
          <w:szCs w:val="22"/>
        </w:rPr>
        <w:t>31 de dezembro de 2016</w:t>
      </w:r>
      <w:r w:rsidRPr="002E2B5B">
        <w:rPr>
          <w:rFonts w:ascii="Calibri" w:hAnsi="Calibri" w:cs="Calibri"/>
          <w:sz w:val="22"/>
          <w:szCs w:val="22"/>
        </w:rPr>
        <w:t xml:space="preserve"> até a sua efetiva integraliz</w:t>
      </w:r>
      <w:r w:rsidR="00B1166A" w:rsidRPr="002E2B5B">
        <w:rPr>
          <w:rFonts w:ascii="Calibri" w:hAnsi="Calibri" w:cs="Calibri"/>
          <w:sz w:val="22"/>
          <w:szCs w:val="22"/>
        </w:rPr>
        <w:t>ação ao capital social da VALEC,</w:t>
      </w:r>
      <w:r w:rsidR="006748DE" w:rsidRPr="002E2B5B">
        <w:rPr>
          <w:rFonts w:ascii="Calibri" w:hAnsi="Calibri" w:cs="Calibri"/>
          <w:sz w:val="22"/>
          <w:szCs w:val="22"/>
        </w:rPr>
        <w:t xml:space="preserve"> </w:t>
      </w:r>
      <w:r w:rsidR="00B1166A" w:rsidRPr="002E2B5B">
        <w:rPr>
          <w:rFonts w:ascii="Calibri" w:hAnsi="Calibri" w:cs="Calibri"/>
          <w:sz w:val="22"/>
          <w:szCs w:val="22"/>
        </w:rPr>
        <w:t>que ocorreu em agosto de 2019 conforme aprovação da 72ª Assembleia Geral Extraordinária realizada no dia 22</w:t>
      </w:r>
      <w:r w:rsidR="00BD7C0B" w:rsidRPr="002E2B5B">
        <w:rPr>
          <w:rFonts w:ascii="Calibri" w:hAnsi="Calibri" w:cs="Calibri"/>
          <w:sz w:val="22"/>
          <w:szCs w:val="22"/>
        </w:rPr>
        <w:t xml:space="preserve"> de agosto de 20</w:t>
      </w:r>
      <w:r w:rsidR="00B1166A" w:rsidRPr="002E2B5B">
        <w:rPr>
          <w:rFonts w:ascii="Calibri" w:hAnsi="Calibri" w:cs="Calibri"/>
          <w:sz w:val="22"/>
          <w:szCs w:val="22"/>
        </w:rPr>
        <w:t>19. Desse modo, os aportes a título de AFAC realizados a partir de 2017 são registrados na conta de AFAC do Patrimônio Líquido.</w:t>
      </w:r>
    </w:p>
    <w:p w14:paraId="01DD6C95" w14:textId="55822261" w:rsidR="00995E1B" w:rsidRPr="002E2B5B" w:rsidRDefault="000827A5" w:rsidP="002E2B5B">
      <w:pPr>
        <w:spacing w:after="120"/>
        <w:jc w:val="both"/>
        <w:rPr>
          <w:rFonts w:ascii="Calibri" w:hAnsi="Calibri" w:cs="Calibri"/>
          <w:sz w:val="22"/>
          <w:szCs w:val="22"/>
        </w:rPr>
      </w:pPr>
      <w:r w:rsidRPr="002E2B5B">
        <w:rPr>
          <w:rFonts w:ascii="Calibri" w:hAnsi="Calibri" w:cs="Calibri"/>
          <w:sz w:val="22"/>
          <w:szCs w:val="22"/>
        </w:rPr>
        <w:t xml:space="preserve">A movimentação de AFAC no </w:t>
      </w:r>
      <w:r w:rsidR="00456F49">
        <w:rPr>
          <w:rFonts w:ascii="Calibri" w:hAnsi="Calibri" w:cs="Calibri"/>
          <w:sz w:val="22"/>
          <w:szCs w:val="22"/>
        </w:rPr>
        <w:t xml:space="preserve">1º trimestre de </w:t>
      </w:r>
      <w:r w:rsidRPr="002E2B5B">
        <w:rPr>
          <w:rFonts w:ascii="Calibri" w:hAnsi="Calibri" w:cs="Calibri"/>
          <w:sz w:val="22"/>
          <w:szCs w:val="22"/>
        </w:rPr>
        <w:t>20</w:t>
      </w:r>
      <w:r w:rsidR="00EE24E9" w:rsidRPr="002E2B5B">
        <w:rPr>
          <w:rFonts w:ascii="Calibri" w:hAnsi="Calibri" w:cs="Calibri"/>
          <w:sz w:val="22"/>
          <w:szCs w:val="22"/>
        </w:rPr>
        <w:t>2</w:t>
      </w:r>
      <w:r w:rsidR="00456F49">
        <w:rPr>
          <w:rFonts w:ascii="Calibri" w:hAnsi="Calibri" w:cs="Calibri"/>
          <w:sz w:val="22"/>
          <w:szCs w:val="22"/>
        </w:rPr>
        <w:t>1</w:t>
      </w:r>
      <w:r w:rsidRPr="002E2B5B">
        <w:rPr>
          <w:rFonts w:ascii="Calibri" w:hAnsi="Calibri" w:cs="Calibri"/>
          <w:sz w:val="22"/>
          <w:szCs w:val="22"/>
        </w:rPr>
        <w:t xml:space="preserve"> foi:</w:t>
      </w:r>
    </w:p>
    <w:tbl>
      <w:tblPr>
        <w:tblW w:w="5000" w:type="pct"/>
        <w:tblCellMar>
          <w:left w:w="70" w:type="dxa"/>
          <w:right w:w="70" w:type="dxa"/>
        </w:tblCellMar>
        <w:tblLook w:val="04A0" w:firstRow="1" w:lastRow="0" w:firstColumn="1" w:lastColumn="0" w:noHBand="0" w:noVBand="1"/>
      </w:tblPr>
      <w:tblGrid>
        <w:gridCol w:w="4792"/>
        <w:gridCol w:w="442"/>
        <w:gridCol w:w="1568"/>
        <w:gridCol w:w="21"/>
        <w:gridCol w:w="479"/>
        <w:gridCol w:w="383"/>
        <w:gridCol w:w="890"/>
        <w:gridCol w:w="1892"/>
      </w:tblGrid>
      <w:tr w:rsidR="00F26F51" w:rsidRPr="002E2B5B" w14:paraId="420A28D2" w14:textId="77777777" w:rsidTr="00A908CE">
        <w:trPr>
          <w:trHeight w:hRule="exact" w:val="227"/>
        </w:trPr>
        <w:tc>
          <w:tcPr>
            <w:tcW w:w="2289" w:type="pct"/>
            <w:tcBorders>
              <w:top w:val="nil"/>
              <w:left w:val="nil"/>
              <w:bottom w:val="single" w:sz="8" w:space="0" w:color="auto"/>
              <w:right w:val="nil"/>
            </w:tcBorders>
            <w:shd w:val="clear" w:color="auto" w:fill="auto"/>
            <w:noWrap/>
            <w:vAlign w:val="center"/>
            <w:hideMark/>
          </w:tcPr>
          <w:p w14:paraId="141FF136" w14:textId="77777777" w:rsidR="00F26F51" w:rsidRPr="002E2B5B" w:rsidRDefault="00F26F51" w:rsidP="002E2B5B">
            <w:pPr>
              <w:rPr>
                <w:rFonts w:ascii="Calibri" w:hAnsi="Calibri" w:cs="Calibri"/>
                <w:b/>
                <w:bCs/>
                <w:color w:val="000000"/>
                <w:sz w:val="16"/>
                <w:szCs w:val="16"/>
              </w:rPr>
            </w:pPr>
            <w:r w:rsidRPr="002E2B5B">
              <w:rPr>
                <w:rFonts w:ascii="Calibri" w:hAnsi="Calibri" w:cs="Calibri"/>
                <w:b/>
                <w:bCs/>
                <w:color w:val="000000"/>
                <w:sz w:val="16"/>
                <w:szCs w:val="16"/>
              </w:rPr>
              <w:t>AFAC – PL</w:t>
            </w:r>
          </w:p>
        </w:tc>
        <w:tc>
          <w:tcPr>
            <w:tcW w:w="211" w:type="pct"/>
            <w:tcBorders>
              <w:top w:val="nil"/>
              <w:left w:val="nil"/>
              <w:bottom w:val="single" w:sz="8" w:space="0" w:color="auto"/>
              <w:right w:val="nil"/>
            </w:tcBorders>
            <w:shd w:val="clear" w:color="auto" w:fill="auto"/>
            <w:noWrap/>
            <w:vAlign w:val="center"/>
            <w:hideMark/>
          </w:tcPr>
          <w:p w14:paraId="287573D1" w14:textId="77777777" w:rsidR="00F26F51" w:rsidRPr="002E2B5B" w:rsidRDefault="00F26F51" w:rsidP="002E2B5B">
            <w:pPr>
              <w:jc w:val="center"/>
              <w:rPr>
                <w:rFonts w:ascii="Calibri" w:hAnsi="Calibri" w:cs="Calibri"/>
                <w:b/>
                <w:bCs/>
                <w:color w:val="000000"/>
                <w:sz w:val="16"/>
                <w:szCs w:val="16"/>
              </w:rPr>
            </w:pPr>
            <w:r w:rsidRPr="002E2B5B">
              <w:rPr>
                <w:rFonts w:ascii="Calibri" w:hAnsi="Calibri" w:cs="Calibri"/>
                <w:b/>
                <w:bCs/>
                <w:color w:val="000000"/>
                <w:sz w:val="16"/>
                <w:szCs w:val="16"/>
              </w:rPr>
              <w:t> </w:t>
            </w:r>
          </w:p>
        </w:tc>
        <w:tc>
          <w:tcPr>
            <w:tcW w:w="749" w:type="pct"/>
            <w:tcBorders>
              <w:top w:val="nil"/>
              <w:left w:val="nil"/>
              <w:bottom w:val="single" w:sz="8" w:space="0" w:color="auto"/>
              <w:right w:val="nil"/>
            </w:tcBorders>
            <w:shd w:val="clear" w:color="auto" w:fill="auto"/>
            <w:noWrap/>
            <w:vAlign w:val="center"/>
          </w:tcPr>
          <w:p w14:paraId="3CE8F28A" w14:textId="77777777" w:rsidR="00F26F51" w:rsidRPr="002E2B5B" w:rsidRDefault="00F26F51"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vAlign w:val="center"/>
            <w:hideMark/>
          </w:tcPr>
          <w:p w14:paraId="4FAD7B43" w14:textId="69B2DBB0" w:rsidR="00F26F51" w:rsidRPr="002E2B5B" w:rsidRDefault="00F26F51"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95E1B">
              <w:rPr>
                <w:rFonts w:ascii="Calibri" w:hAnsi="Calibri" w:cs="Calibri"/>
                <w:b/>
                <w:bCs/>
                <w:color w:val="000000"/>
                <w:sz w:val="16"/>
                <w:szCs w:val="16"/>
              </w:rPr>
              <w:t>03</w:t>
            </w:r>
            <w:r w:rsidRPr="002E2B5B">
              <w:rPr>
                <w:rFonts w:ascii="Calibri" w:hAnsi="Calibri" w:cs="Calibri"/>
                <w:b/>
                <w:bCs/>
                <w:color w:val="000000"/>
                <w:sz w:val="16"/>
                <w:szCs w:val="16"/>
              </w:rPr>
              <w:t>/20</w:t>
            </w:r>
            <w:r w:rsidR="00EE24E9" w:rsidRPr="002E2B5B">
              <w:rPr>
                <w:rFonts w:ascii="Calibri" w:hAnsi="Calibri" w:cs="Calibri"/>
                <w:b/>
                <w:bCs/>
                <w:color w:val="000000"/>
                <w:sz w:val="16"/>
                <w:szCs w:val="16"/>
              </w:rPr>
              <w:t>2</w:t>
            </w:r>
            <w:r w:rsidR="00995E1B">
              <w:rPr>
                <w:rFonts w:ascii="Calibri" w:hAnsi="Calibri" w:cs="Calibri"/>
                <w:b/>
                <w:bCs/>
                <w:color w:val="000000"/>
                <w:sz w:val="16"/>
                <w:szCs w:val="16"/>
              </w:rPr>
              <w:t>1</w:t>
            </w:r>
          </w:p>
        </w:tc>
        <w:tc>
          <w:tcPr>
            <w:tcW w:w="904" w:type="pct"/>
            <w:tcBorders>
              <w:top w:val="nil"/>
              <w:left w:val="nil"/>
              <w:bottom w:val="single" w:sz="8" w:space="0" w:color="auto"/>
              <w:right w:val="nil"/>
            </w:tcBorders>
            <w:shd w:val="clear" w:color="auto" w:fill="auto"/>
            <w:vAlign w:val="center"/>
            <w:hideMark/>
          </w:tcPr>
          <w:p w14:paraId="4D5E9F18" w14:textId="0E1B8CF4"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95E1B">
              <w:rPr>
                <w:rFonts w:ascii="Calibri" w:hAnsi="Calibri" w:cs="Calibri"/>
                <w:b/>
                <w:bCs/>
                <w:color w:val="000000"/>
                <w:sz w:val="16"/>
                <w:szCs w:val="16"/>
              </w:rPr>
              <w:t>20</w:t>
            </w:r>
          </w:p>
        </w:tc>
      </w:tr>
      <w:tr w:rsidR="00F26F51" w:rsidRPr="002E2B5B" w14:paraId="226E204C" w14:textId="77777777" w:rsidTr="00A908CE">
        <w:trPr>
          <w:trHeight w:hRule="exact" w:val="227"/>
        </w:trPr>
        <w:tc>
          <w:tcPr>
            <w:tcW w:w="2500" w:type="pct"/>
            <w:gridSpan w:val="2"/>
            <w:tcBorders>
              <w:top w:val="single" w:sz="8" w:space="0" w:color="auto"/>
              <w:left w:val="nil"/>
              <w:bottom w:val="nil"/>
              <w:right w:val="nil"/>
            </w:tcBorders>
            <w:shd w:val="clear" w:color="auto" w:fill="auto"/>
            <w:noWrap/>
            <w:vAlign w:val="center"/>
            <w:hideMark/>
          </w:tcPr>
          <w:p w14:paraId="1ACCD69C"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Saldo anterior</w:t>
            </w:r>
          </w:p>
        </w:tc>
        <w:tc>
          <w:tcPr>
            <w:tcW w:w="749" w:type="pct"/>
            <w:tcBorders>
              <w:top w:val="nil"/>
              <w:left w:val="nil"/>
              <w:bottom w:val="nil"/>
              <w:right w:val="nil"/>
            </w:tcBorders>
            <w:shd w:val="clear" w:color="auto" w:fill="auto"/>
            <w:noWrap/>
            <w:vAlign w:val="center"/>
          </w:tcPr>
          <w:p w14:paraId="3F51DBBD"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4267BCEC" w14:textId="450A46FB" w:rsidR="00F26F51" w:rsidRPr="002E2B5B" w:rsidRDefault="00995E1B" w:rsidP="002E2B5B">
            <w:pPr>
              <w:jc w:val="right"/>
              <w:rPr>
                <w:rFonts w:ascii="Calibri" w:hAnsi="Calibri" w:cs="Calibri"/>
                <w:color w:val="000000"/>
                <w:sz w:val="16"/>
                <w:szCs w:val="16"/>
              </w:rPr>
            </w:pPr>
            <w:r>
              <w:rPr>
                <w:rFonts w:ascii="Calibri" w:hAnsi="Calibri" w:cs="Calibri"/>
                <w:color w:val="000000"/>
                <w:sz w:val="16"/>
                <w:szCs w:val="16"/>
              </w:rPr>
              <w:t>903.489.907</w:t>
            </w:r>
          </w:p>
        </w:tc>
        <w:tc>
          <w:tcPr>
            <w:tcW w:w="904" w:type="pct"/>
            <w:tcBorders>
              <w:top w:val="nil"/>
              <w:left w:val="nil"/>
              <w:bottom w:val="nil"/>
              <w:right w:val="nil"/>
            </w:tcBorders>
            <w:shd w:val="clear" w:color="auto" w:fill="auto"/>
            <w:vAlign w:val="center"/>
            <w:hideMark/>
          </w:tcPr>
          <w:p w14:paraId="20C78CB8" w14:textId="01A1F21B" w:rsidR="00F26F51"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568.674.563</w:t>
            </w:r>
          </w:p>
        </w:tc>
      </w:tr>
      <w:tr w:rsidR="00F26F51" w:rsidRPr="002E2B5B" w14:paraId="7E05B839" w14:textId="77777777" w:rsidTr="00A908CE">
        <w:trPr>
          <w:trHeight w:hRule="exact" w:val="227"/>
        </w:trPr>
        <w:tc>
          <w:tcPr>
            <w:tcW w:w="2500" w:type="pct"/>
            <w:gridSpan w:val="2"/>
            <w:tcBorders>
              <w:top w:val="nil"/>
              <w:left w:val="nil"/>
              <w:bottom w:val="nil"/>
              <w:right w:val="nil"/>
            </w:tcBorders>
            <w:shd w:val="clear" w:color="auto" w:fill="auto"/>
            <w:noWrap/>
            <w:vAlign w:val="center"/>
            <w:hideMark/>
          </w:tcPr>
          <w:p w14:paraId="75D9D8F3"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49" w:type="pct"/>
            <w:tcBorders>
              <w:top w:val="nil"/>
              <w:left w:val="nil"/>
              <w:bottom w:val="nil"/>
              <w:right w:val="nil"/>
            </w:tcBorders>
            <w:shd w:val="clear" w:color="auto" w:fill="auto"/>
            <w:noWrap/>
            <w:vAlign w:val="center"/>
          </w:tcPr>
          <w:p w14:paraId="4164DE36"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55AD81E0" w14:textId="3D03EE1A" w:rsidR="00F26F51" w:rsidRPr="002E2B5B" w:rsidRDefault="00995E1B" w:rsidP="002E2B5B">
            <w:pPr>
              <w:jc w:val="right"/>
              <w:rPr>
                <w:rFonts w:ascii="Calibri" w:hAnsi="Calibri" w:cs="Calibri"/>
                <w:color w:val="000000"/>
                <w:sz w:val="16"/>
                <w:szCs w:val="16"/>
              </w:rPr>
            </w:pPr>
            <w:r>
              <w:rPr>
                <w:rFonts w:ascii="Calibri" w:hAnsi="Calibri" w:cs="Calibri"/>
                <w:color w:val="000000"/>
                <w:sz w:val="16"/>
                <w:szCs w:val="16"/>
              </w:rPr>
              <w:t>40.795.063</w:t>
            </w:r>
          </w:p>
        </w:tc>
        <w:tc>
          <w:tcPr>
            <w:tcW w:w="904" w:type="pct"/>
            <w:tcBorders>
              <w:top w:val="nil"/>
              <w:left w:val="nil"/>
              <w:bottom w:val="nil"/>
              <w:right w:val="nil"/>
            </w:tcBorders>
            <w:shd w:val="clear" w:color="auto" w:fill="auto"/>
            <w:vAlign w:val="center"/>
            <w:hideMark/>
          </w:tcPr>
          <w:p w14:paraId="7C5C5A6B" w14:textId="25590510" w:rsidR="00F26F51"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335.415.344</w:t>
            </w:r>
          </w:p>
        </w:tc>
      </w:tr>
      <w:tr w:rsidR="00F26F51" w:rsidRPr="002E2B5B" w14:paraId="02B552BA" w14:textId="77777777" w:rsidTr="00A908CE">
        <w:trPr>
          <w:trHeight w:hRule="exact" w:val="227"/>
        </w:trPr>
        <w:tc>
          <w:tcPr>
            <w:tcW w:w="2500" w:type="pct"/>
            <w:gridSpan w:val="2"/>
            <w:tcBorders>
              <w:top w:val="nil"/>
              <w:left w:val="nil"/>
              <w:bottom w:val="nil"/>
              <w:right w:val="nil"/>
            </w:tcBorders>
            <w:shd w:val="clear" w:color="auto" w:fill="auto"/>
            <w:noWrap/>
            <w:vAlign w:val="center"/>
            <w:hideMark/>
          </w:tcPr>
          <w:p w14:paraId="3C795E90"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Integralização</w:t>
            </w:r>
          </w:p>
        </w:tc>
        <w:tc>
          <w:tcPr>
            <w:tcW w:w="749" w:type="pct"/>
            <w:tcBorders>
              <w:top w:val="nil"/>
              <w:left w:val="nil"/>
              <w:bottom w:val="nil"/>
              <w:right w:val="nil"/>
            </w:tcBorders>
            <w:shd w:val="clear" w:color="auto" w:fill="auto"/>
            <w:noWrap/>
            <w:vAlign w:val="center"/>
          </w:tcPr>
          <w:p w14:paraId="172D9DE5"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4C0F1D07"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04" w:type="pct"/>
            <w:tcBorders>
              <w:top w:val="nil"/>
              <w:left w:val="nil"/>
              <w:bottom w:val="nil"/>
              <w:right w:val="nil"/>
            </w:tcBorders>
            <w:shd w:val="clear" w:color="auto" w:fill="auto"/>
            <w:vAlign w:val="center"/>
            <w:hideMark/>
          </w:tcPr>
          <w:p w14:paraId="7AD97047" w14:textId="7609EC45" w:rsidR="00F26F51" w:rsidRPr="002E2B5B" w:rsidRDefault="00995E1B" w:rsidP="002E2B5B">
            <w:pPr>
              <w:jc w:val="right"/>
              <w:rPr>
                <w:rFonts w:ascii="Calibri" w:hAnsi="Calibri" w:cs="Calibri"/>
                <w:color w:val="000000"/>
                <w:sz w:val="16"/>
                <w:szCs w:val="16"/>
              </w:rPr>
            </w:pPr>
            <w:r>
              <w:rPr>
                <w:rFonts w:ascii="Calibri" w:hAnsi="Calibri" w:cs="Calibri"/>
                <w:color w:val="000000"/>
                <w:sz w:val="16"/>
                <w:szCs w:val="16"/>
              </w:rPr>
              <w:t>0</w:t>
            </w:r>
          </w:p>
        </w:tc>
      </w:tr>
      <w:tr w:rsidR="00EE24E9" w:rsidRPr="002E2B5B" w14:paraId="5386090F" w14:textId="77777777" w:rsidTr="00A908CE">
        <w:trPr>
          <w:trHeight w:hRule="exact" w:val="227"/>
        </w:trPr>
        <w:tc>
          <w:tcPr>
            <w:tcW w:w="2500" w:type="pct"/>
            <w:gridSpan w:val="2"/>
            <w:tcBorders>
              <w:top w:val="nil"/>
              <w:left w:val="nil"/>
              <w:bottom w:val="nil"/>
              <w:right w:val="nil"/>
            </w:tcBorders>
            <w:shd w:val="clear" w:color="auto" w:fill="auto"/>
            <w:noWrap/>
            <w:vAlign w:val="center"/>
          </w:tcPr>
          <w:p w14:paraId="013351A9" w14:textId="77777777" w:rsidR="00EE24E9" w:rsidRPr="002E2B5B" w:rsidRDefault="00EE24E9" w:rsidP="002E2B5B">
            <w:pPr>
              <w:rPr>
                <w:rFonts w:ascii="Calibri" w:hAnsi="Calibri" w:cs="Calibri"/>
                <w:color w:val="000000"/>
                <w:sz w:val="16"/>
                <w:szCs w:val="16"/>
              </w:rPr>
            </w:pPr>
            <w:r w:rsidRPr="002E2B5B">
              <w:rPr>
                <w:rFonts w:ascii="Calibri" w:hAnsi="Calibri" w:cs="Calibri"/>
                <w:color w:val="000000"/>
                <w:sz w:val="16"/>
                <w:szCs w:val="16"/>
              </w:rPr>
              <w:t>Devolução de AFAC</w:t>
            </w:r>
          </w:p>
        </w:tc>
        <w:tc>
          <w:tcPr>
            <w:tcW w:w="749" w:type="pct"/>
            <w:tcBorders>
              <w:top w:val="nil"/>
              <w:left w:val="nil"/>
              <w:bottom w:val="nil"/>
              <w:right w:val="nil"/>
            </w:tcBorders>
            <w:shd w:val="clear" w:color="auto" w:fill="auto"/>
            <w:noWrap/>
            <w:vAlign w:val="center"/>
          </w:tcPr>
          <w:p w14:paraId="28D07AB1" w14:textId="77777777" w:rsidR="00EE24E9" w:rsidRPr="002E2B5B" w:rsidRDefault="00EE24E9"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tcPr>
          <w:p w14:paraId="60FFAEE9" w14:textId="3201C04D" w:rsidR="00EE24E9" w:rsidRPr="002E2B5B" w:rsidRDefault="00995E1B" w:rsidP="002E2B5B">
            <w:pPr>
              <w:jc w:val="right"/>
              <w:rPr>
                <w:rFonts w:ascii="Calibri" w:hAnsi="Calibri" w:cs="Calibri"/>
                <w:color w:val="000000"/>
                <w:sz w:val="16"/>
                <w:szCs w:val="16"/>
              </w:rPr>
            </w:pPr>
            <w:r>
              <w:rPr>
                <w:rFonts w:ascii="Calibri" w:hAnsi="Calibri" w:cs="Calibri"/>
                <w:color w:val="000000"/>
                <w:sz w:val="16"/>
                <w:szCs w:val="16"/>
              </w:rPr>
              <w:t>0</w:t>
            </w:r>
          </w:p>
        </w:tc>
        <w:tc>
          <w:tcPr>
            <w:tcW w:w="904" w:type="pct"/>
            <w:tcBorders>
              <w:top w:val="nil"/>
              <w:left w:val="nil"/>
              <w:bottom w:val="nil"/>
              <w:right w:val="nil"/>
            </w:tcBorders>
            <w:shd w:val="clear" w:color="auto" w:fill="auto"/>
            <w:vAlign w:val="center"/>
          </w:tcPr>
          <w:p w14:paraId="4BE60CCE" w14:textId="53E899F3" w:rsidR="00EE24E9"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(600.000)</w:t>
            </w:r>
          </w:p>
        </w:tc>
      </w:tr>
      <w:tr w:rsidR="00F26F51" w:rsidRPr="002E2B5B" w14:paraId="4C5A8289" w14:textId="77777777" w:rsidTr="00A908CE">
        <w:trPr>
          <w:trHeight w:hRule="exact" w:val="227"/>
        </w:trPr>
        <w:tc>
          <w:tcPr>
            <w:tcW w:w="2500" w:type="pct"/>
            <w:gridSpan w:val="2"/>
            <w:tcBorders>
              <w:top w:val="nil"/>
              <w:left w:val="nil"/>
              <w:bottom w:val="single" w:sz="8" w:space="0" w:color="auto"/>
              <w:right w:val="nil"/>
            </w:tcBorders>
            <w:shd w:val="clear" w:color="auto" w:fill="auto"/>
            <w:noWrap/>
            <w:vAlign w:val="center"/>
            <w:hideMark/>
          </w:tcPr>
          <w:p w14:paraId="58167690" w14:textId="1026F4EC" w:rsidR="00F26F51" w:rsidRPr="002E2B5B" w:rsidRDefault="00F26F51"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AFAC Patrimônio Líquido </w:t>
            </w:r>
          </w:p>
        </w:tc>
        <w:tc>
          <w:tcPr>
            <w:tcW w:w="749" w:type="pct"/>
            <w:tcBorders>
              <w:top w:val="nil"/>
              <w:left w:val="nil"/>
              <w:bottom w:val="single" w:sz="8" w:space="0" w:color="auto"/>
              <w:right w:val="nil"/>
            </w:tcBorders>
            <w:shd w:val="clear" w:color="auto" w:fill="auto"/>
            <w:noWrap/>
            <w:vAlign w:val="center"/>
          </w:tcPr>
          <w:p w14:paraId="70CF64A7" w14:textId="77777777" w:rsidR="00F26F51" w:rsidRPr="002E2B5B" w:rsidRDefault="00F26F51"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vAlign w:val="center"/>
            <w:hideMark/>
          </w:tcPr>
          <w:p w14:paraId="5F553B8C" w14:textId="791ABB5A" w:rsidR="00F26F51" w:rsidRPr="002E2B5B" w:rsidRDefault="00995E1B" w:rsidP="002E2B5B">
            <w:pPr>
              <w:jc w:val="right"/>
              <w:rPr>
                <w:rFonts w:ascii="Calibri" w:hAnsi="Calibri" w:cs="Calibri"/>
                <w:b/>
                <w:bCs/>
                <w:color w:val="000000"/>
                <w:sz w:val="16"/>
                <w:szCs w:val="16"/>
              </w:rPr>
            </w:pPr>
            <w:r>
              <w:rPr>
                <w:rFonts w:ascii="Calibri" w:hAnsi="Calibri" w:cs="Calibri"/>
                <w:b/>
                <w:bCs/>
                <w:color w:val="000000"/>
                <w:sz w:val="16"/>
                <w:szCs w:val="16"/>
              </w:rPr>
              <w:t>944.284.970</w:t>
            </w:r>
          </w:p>
        </w:tc>
        <w:tc>
          <w:tcPr>
            <w:tcW w:w="904" w:type="pct"/>
            <w:tcBorders>
              <w:top w:val="nil"/>
              <w:left w:val="nil"/>
              <w:bottom w:val="single" w:sz="8" w:space="0" w:color="auto"/>
              <w:right w:val="nil"/>
            </w:tcBorders>
            <w:shd w:val="clear" w:color="auto" w:fill="auto"/>
            <w:vAlign w:val="center"/>
            <w:hideMark/>
          </w:tcPr>
          <w:p w14:paraId="63DA64D1" w14:textId="7F6E6EE1" w:rsidR="00F26F51" w:rsidRPr="002E2B5B" w:rsidRDefault="00995E1B" w:rsidP="002E2B5B">
            <w:pPr>
              <w:jc w:val="right"/>
              <w:rPr>
                <w:rFonts w:ascii="Calibri" w:hAnsi="Calibri" w:cs="Calibri"/>
                <w:b/>
                <w:bCs/>
                <w:color w:val="000000"/>
                <w:sz w:val="16"/>
                <w:szCs w:val="16"/>
              </w:rPr>
            </w:pPr>
            <w:r w:rsidRPr="002E2B5B">
              <w:rPr>
                <w:rFonts w:ascii="Calibri" w:hAnsi="Calibri" w:cs="Calibri"/>
                <w:b/>
                <w:bCs/>
                <w:color w:val="000000"/>
                <w:sz w:val="16"/>
                <w:szCs w:val="16"/>
              </w:rPr>
              <w:t>903.489.907</w:t>
            </w:r>
          </w:p>
        </w:tc>
      </w:tr>
      <w:tr w:rsidR="002855FD" w:rsidRPr="002E2B5B" w14:paraId="69A5C350" w14:textId="77777777" w:rsidTr="00A908CE">
        <w:trPr>
          <w:trHeight w:hRule="exact" w:val="227"/>
        </w:trPr>
        <w:tc>
          <w:tcPr>
            <w:tcW w:w="3259" w:type="pct"/>
            <w:gridSpan w:val="4"/>
            <w:tcBorders>
              <w:top w:val="nil"/>
              <w:left w:val="nil"/>
              <w:bottom w:val="single" w:sz="8" w:space="0" w:color="auto"/>
              <w:right w:val="nil"/>
            </w:tcBorders>
            <w:shd w:val="clear" w:color="auto" w:fill="auto"/>
            <w:noWrap/>
            <w:vAlign w:val="center"/>
            <w:hideMark/>
          </w:tcPr>
          <w:p w14:paraId="149185C0" w14:textId="77777777" w:rsidR="002855FD" w:rsidRPr="002E2B5B" w:rsidRDefault="002855FD" w:rsidP="002E2B5B">
            <w:pPr>
              <w:rPr>
                <w:rFonts w:ascii="Calibri" w:hAnsi="Calibri" w:cs="Calibri"/>
                <w:b/>
                <w:bCs/>
                <w:color w:val="000000"/>
                <w:sz w:val="16"/>
                <w:szCs w:val="16"/>
              </w:rPr>
            </w:pPr>
            <w:r w:rsidRPr="002E2B5B">
              <w:rPr>
                <w:rFonts w:ascii="Calibri" w:hAnsi="Calibri" w:cs="Calibri"/>
                <w:b/>
                <w:bCs/>
                <w:color w:val="000000"/>
                <w:sz w:val="16"/>
                <w:szCs w:val="16"/>
              </w:rPr>
              <w:t>FORMAÇÃO DO SALDO DO AFAC</w:t>
            </w:r>
          </w:p>
        </w:tc>
        <w:tc>
          <w:tcPr>
            <w:tcW w:w="229" w:type="pct"/>
            <w:tcBorders>
              <w:top w:val="nil"/>
              <w:left w:val="nil"/>
              <w:bottom w:val="single" w:sz="8" w:space="0" w:color="auto"/>
              <w:right w:val="nil"/>
            </w:tcBorders>
            <w:shd w:val="clear" w:color="auto" w:fill="auto"/>
            <w:noWrap/>
            <w:vAlign w:val="center"/>
            <w:hideMark/>
          </w:tcPr>
          <w:p w14:paraId="2DC4CED6" w14:textId="77777777" w:rsidR="002855FD" w:rsidRPr="002E2B5B" w:rsidRDefault="002855FD" w:rsidP="002E2B5B">
            <w:pPr>
              <w:jc w:val="center"/>
              <w:rPr>
                <w:rFonts w:ascii="Calibri" w:hAnsi="Calibri" w:cs="Calibri"/>
                <w:b/>
                <w:bCs/>
                <w:color w:val="000000"/>
                <w:sz w:val="16"/>
                <w:szCs w:val="16"/>
              </w:rPr>
            </w:pPr>
            <w:r w:rsidRPr="002E2B5B">
              <w:rPr>
                <w:rFonts w:ascii="Calibri" w:hAnsi="Calibri" w:cs="Calibri"/>
                <w:b/>
                <w:bCs/>
                <w:color w:val="000000"/>
                <w:sz w:val="16"/>
                <w:szCs w:val="16"/>
              </w:rPr>
              <w:t> </w:t>
            </w:r>
          </w:p>
        </w:tc>
        <w:tc>
          <w:tcPr>
            <w:tcW w:w="183" w:type="pct"/>
            <w:tcBorders>
              <w:top w:val="nil"/>
              <w:left w:val="nil"/>
              <w:bottom w:val="single" w:sz="8" w:space="0" w:color="auto"/>
              <w:right w:val="nil"/>
            </w:tcBorders>
            <w:shd w:val="clear" w:color="auto" w:fill="auto"/>
            <w:noWrap/>
            <w:vAlign w:val="center"/>
          </w:tcPr>
          <w:p w14:paraId="723FACC9" w14:textId="77777777" w:rsidR="002855FD" w:rsidRPr="002E2B5B" w:rsidRDefault="002855FD" w:rsidP="002E2B5B">
            <w:pPr>
              <w:jc w:val="right"/>
              <w:rPr>
                <w:rFonts w:ascii="Calibri" w:hAnsi="Calibri" w:cs="Calibri"/>
                <w:b/>
                <w:bCs/>
                <w:color w:val="000000"/>
                <w:sz w:val="16"/>
                <w:szCs w:val="16"/>
              </w:rPr>
            </w:pPr>
          </w:p>
        </w:tc>
        <w:tc>
          <w:tcPr>
            <w:tcW w:w="1329" w:type="pct"/>
            <w:gridSpan w:val="2"/>
            <w:tcBorders>
              <w:top w:val="nil"/>
              <w:left w:val="nil"/>
              <w:bottom w:val="single" w:sz="8" w:space="0" w:color="auto"/>
              <w:right w:val="nil"/>
            </w:tcBorders>
            <w:shd w:val="clear" w:color="auto" w:fill="auto"/>
            <w:vAlign w:val="center"/>
            <w:hideMark/>
          </w:tcPr>
          <w:p w14:paraId="0FD496B1" w14:textId="77777777" w:rsidR="002855FD" w:rsidRPr="002E2B5B" w:rsidRDefault="002855FD" w:rsidP="002E2B5B">
            <w:pPr>
              <w:jc w:val="right"/>
              <w:rPr>
                <w:rFonts w:ascii="Calibri" w:hAnsi="Calibri" w:cs="Calibri"/>
                <w:b/>
                <w:bCs/>
                <w:color w:val="000000"/>
                <w:sz w:val="16"/>
                <w:szCs w:val="16"/>
              </w:rPr>
            </w:pPr>
          </w:p>
        </w:tc>
      </w:tr>
      <w:tr w:rsidR="002855FD" w:rsidRPr="002E2B5B" w14:paraId="0EB1F824" w14:textId="77777777" w:rsidTr="00A908CE">
        <w:trPr>
          <w:trHeight w:hRule="exact" w:val="227"/>
        </w:trPr>
        <w:tc>
          <w:tcPr>
            <w:tcW w:w="3488" w:type="pct"/>
            <w:gridSpan w:val="5"/>
            <w:tcBorders>
              <w:top w:val="single" w:sz="8" w:space="0" w:color="auto"/>
              <w:left w:val="nil"/>
              <w:bottom w:val="nil"/>
              <w:right w:val="nil"/>
            </w:tcBorders>
            <w:shd w:val="clear" w:color="auto" w:fill="auto"/>
            <w:noWrap/>
            <w:vAlign w:val="center"/>
            <w:hideMark/>
          </w:tcPr>
          <w:p w14:paraId="1742CB0D" w14:textId="77777777"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 em 2018 (aplicados em 2019)</w:t>
            </w:r>
          </w:p>
        </w:tc>
        <w:tc>
          <w:tcPr>
            <w:tcW w:w="183" w:type="pct"/>
            <w:tcBorders>
              <w:top w:val="nil"/>
              <w:left w:val="nil"/>
              <w:bottom w:val="nil"/>
              <w:right w:val="nil"/>
            </w:tcBorders>
            <w:shd w:val="clear" w:color="auto" w:fill="auto"/>
            <w:noWrap/>
            <w:vAlign w:val="center"/>
          </w:tcPr>
          <w:p w14:paraId="78747647"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nil"/>
              <w:right w:val="nil"/>
            </w:tcBorders>
            <w:shd w:val="clear" w:color="auto" w:fill="auto"/>
            <w:vAlign w:val="center"/>
            <w:hideMark/>
          </w:tcPr>
          <w:p w14:paraId="26EA89B7" w14:textId="77777777" w:rsidR="002855FD" w:rsidRPr="002E2B5B" w:rsidRDefault="006501C4" w:rsidP="002E2B5B">
            <w:pPr>
              <w:jc w:val="right"/>
              <w:rPr>
                <w:rFonts w:ascii="Calibri" w:hAnsi="Calibri" w:cs="Calibri"/>
                <w:color w:val="000000"/>
                <w:sz w:val="16"/>
                <w:szCs w:val="16"/>
              </w:rPr>
            </w:pPr>
            <w:r w:rsidRPr="002E2B5B">
              <w:rPr>
                <w:rFonts w:ascii="Calibri" w:hAnsi="Calibri" w:cs="Calibri"/>
                <w:color w:val="000000"/>
                <w:sz w:val="16"/>
                <w:szCs w:val="16"/>
              </w:rPr>
              <w:t>27.332.435</w:t>
            </w:r>
          </w:p>
        </w:tc>
      </w:tr>
      <w:tr w:rsidR="002855FD" w:rsidRPr="002E2B5B" w14:paraId="64A62C2E" w14:textId="77777777" w:rsidTr="00A908CE">
        <w:trPr>
          <w:trHeight w:hRule="exact" w:val="227"/>
        </w:trPr>
        <w:tc>
          <w:tcPr>
            <w:tcW w:w="3488" w:type="pct"/>
            <w:gridSpan w:val="5"/>
            <w:tcBorders>
              <w:top w:val="nil"/>
              <w:left w:val="nil"/>
              <w:bottom w:val="nil"/>
              <w:right w:val="nil"/>
            </w:tcBorders>
            <w:shd w:val="clear" w:color="auto" w:fill="auto"/>
            <w:noWrap/>
            <w:vAlign w:val="center"/>
            <w:hideMark/>
          </w:tcPr>
          <w:p w14:paraId="5C893B91" w14:textId="77777777"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 em 2019</w:t>
            </w:r>
          </w:p>
        </w:tc>
        <w:tc>
          <w:tcPr>
            <w:tcW w:w="183" w:type="pct"/>
            <w:tcBorders>
              <w:top w:val="nil"/>
              <w:left w:val="nil"/>
              <w:bottom w:val="nil"/>
              <w:right w:val="nil"/>
            </w:tcBorders>
            <w:shd w:val="clear" w:color="auto" w:fill="auto"/>
            <w:noWrap/>
            <w:vAlign w:val="center"/>
          </w:tcPr>
          <w:p w14:paraId="17BF1640"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nil"/>
              <w:right w:val="nil"/>
            </w:tcBorders>
            <w:shd w:val="clear" w:color="auto" w:fill="auto"/>
            <w:vAlign w:val="center"/>
            <w:hideMark/>
          </w:tcPr>
          <w:p w14:paraId="18C5504C" w14:textId="77777777" w:rsidR="002855FD" w:rsidRPr="002E2B5B" w:rsidRDefault="006501C4" w:rsidP="002E2B5B">
            <w:pPr>
              <w:jc w:val="right"/>
              <w:rPr>
                <w:rFonts w:ascii="Calibri" w:hAnsi="Calibri" w:cs="Calibri"/>
                <w:color w:val="000000"/>
                <w:sz w:val="16"/>
                <w:szCs w:val="16"/>
              </w:rPr>
            </w:pPr>
            <w:r w:rsidRPr="002E2B5B">
              <w:rPr>
                <w:rFonts w:ascii="Calibri" w:hAnsi="Calibri" w:cs="Calibri"/>
                <w:color w:val="000000"/>
                <w:sz w:val="16"/>
                <w:szCs w:val="16"/>
              </w:rPr>
              <w:t>541.342.128</w:t>
            </w:r>
          </w:p>
        </w:tc>
      </w:tr>
      <w:tr w:rsidR="00995E1B" w:rsidRPr="002E2B5B" w14:paraId="395E06D8" w14:textId="77777777" w:rsidTr="00A908CE">
        <w:trPr>
          <w:trHeight w:hRule="exact" w:val="227"/>
        </w:trPr>
        <w:tc>
          <w:tcPr>
            <w:tcW w:w="3488" w:type="pct"/>
            <w:gridSpan w:val="5"/>
            <w:tcBorders>
              <w:top w:val="nil"/>
              <w:left w:val="nil"/>
              <w:bottom w:val="nil"/>
              <w:right w:val="nil"/>
            </w:tcBorders>
            <w:shd w:val="clear" w:color="auto" w:fill="auto"/>
            <w:noWrap/>
            <w:vAlign w:val="center"/>
          </w:tcPr>
          <w:p w14:paraId="5CCE3566" w14:textId="5DFB5110" w:rsidR="00995E1B" w:rsidRPr="002E2B5B" w:rsidRDefault="00995E1B" w:rsidP="002E2B5B">
            <w:pPr>
              <w:rPr>
                <w:rFonts w:ascii="Calibri" w:hAnsi="Calibri" w:cs="Calibri"/>
                <w:color w:val="000000"/>
                <w:sz w:val="16"/>
                <w:szCs w:val="16"/>
              </w:rPr>
            </w:pPr>
            <w:r w:rsidRPr="002E2B5B">
              <w:rPr>
                <w:rFonts w:ascii="Calibri" w:hAnsi="Calibri" w:cs="Calibri"/>
                <w:color w:val="000000"/>
                <w:sz w:val="16"/>
                <w:szCs w:val="16"/>
              </w:rPr>
              <w:t>Recursos recebidos em 2020</w:t>
            </w:r>
          </w:p>
        </w:tc>
        <w:tc>
          <w:tcPr>
            <w:tcW w:w="183" w:type="pct"/>
            <w:tcBorders>
              <w:top w:val="nil"/>
              <w:left w:val="nil"/>
              <w:bottom w:val="nil"/>
              <w:right w:val="nil"/>
            </w:tcBorders>
            <w:shd w:val="clear" w:color="auto" w:fill="auto"/>
            <w:noWrap/>
            <w:vAlign w:val="center"/>
          </w:tcPr>
          <w:p w14:paraId="6DE37F3D" w14:textId="77777777" w:rsidR="00995E1B" w:rsidRPr="002E2B5B" w:rsidRDefault="00995E1B" w:rsidP="002E2B5B">
            <w:pPr>
              <w:jc w:val="right"/>
              <w:rPr>
                <w:rFonts w:ascii="Calibri" w:hAnsi="Calibri" w:cs="Calibri"/>
                <w:color w:val="000000"/>
                <w:sz w:val="16"/>
                <w:szCs w:val="16"/>
              </w:rPr>
            </w:pPr>
          </w:p>
        </w:tc>
        <w:tc>
          <w:tcPr>
            <w:tcW w:w="1329" w:type="pct"/>
            <w:gridSpan w:val="2"/>
            <w:tcBorders>
              <w:top w:val="nil"/>
              <w:left w:val="nil"/>
              <w:bottom w:val="nil"/>
              <w:right w:val="nil"/>
            </w:tcBorders>
            <w:shd w:val="clear" w:color="auto" w:fill="auto"/>
            <w:vAlign w:val="center"/>
          </w:tcPr>
          <w:p w14:paraId="4B954AA9" w14:textId="4CC67617" w:rsidR="00995E1B"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334.815.344</w:t>
            </w:r>
          </w:p>
        </w:tc>
      </w:tr>
      <w:tr w:rsidR="002855FD" w:rsidRPr="002E2B5B" w14:paraId="662D46C0" w14:textId="77777777" w:rsidTr="00A908CE">
        <w:trPr>
          <w:trHeight w:hRule="exact" w:val="227"/>
        </w:trPr>
        <w:tc>
          <w:tcPr>
            <w:tcW w:w="3488" w:type="pct"/>
            <w:gridSpan w:val="5"/>
            <w:tcBorders>
              <w:top w:val="nil"/>
              <w:left w:val="nil"/>
              <w:bottom w:val="single" w:sz="4" w:space="0" w:color="auto"/>
              <w:right w:val="nil"/>
            </w:tcBorders>
            <w:shd w:val="clear" w:color="auto" w:fill="auto"/>
            <w:noWrap/>
            <w:vAlign w:val="center"/>
            <w:hideMark/>
          </w:tcPr>
          <w:p w14:paraId="55F9BFDE" w14:textId="7BF57FBF"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w:t>
            </w:r>
            <w:r w:rsidR="00995E1B">
              <w:rPr>
                <w:rFonts w:ascii="Calibri" w:hAnsi="Calibri" w:cs="Calibri"/>
                <w:color w:val="000000"/>
                <w:sz w:val="16"/>
                <w:szCs w:val="16"/>
              </w:rPr>
              <w:t xml:space="preserve"> no 1º trimestre de 2021</w:t>
            </w:r>
          </w:p>
        </w:tc>
        <w:tc>
          <w:tcPr>
            <w:tcW w:w="183" w:type="pct"/>
            <w:tcBorders>
              <w:top w:val="nil"/>
              <w:left w:val="nil"/>
              <w:bottom w:val="single" w:sz="4" w:space="0" w:color="auto"/>
              <w:right w:val="nil"/>
            </w:tcBorders>
            <w:shd w:val="clear" w:color="auto" w:fill="auto"/>
            <w:noWrap/>
            <w:vAlign w:val="center"/>
          </w:tcPr>
          <w:p w14:paraId="69429BB6"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single" w:sz="4" w:space="0" w:color="auto"/>
              <w:right w:val="nil"/>
            </w:tcBorders>
            <w:shd w:val="clear" w:color="auto" w:fill="auto"/>
            <w:vAlign w:val="center"/>
            <w:hideMark/>
          </w:tcPr>
          <w:p w14:paraId="3B5C7CD2" w14:textId="7CF54F10" w:rsidR="002855FD" w:rsidRPr="002E2B5B" w:rsidRDefault="00995E1B" w:rsidP="002E2B5B">
            <w:pPr>
              <w:jc w:val="right"/>
              <w:rPr>
                <w:rFonts w:ascii="Calibri" w:hAnsi="Calibri" w:cs="Calibri"/>
                <w:color w:val="000000"/>
                <w:sz w:val="16"/>
                <w:szCs w:val="16"/>
              </w:rPr>
            </w:pPr>
            <w:r>
              <w:rPr>
                <w:rFonts w:ascii="Calibri" w:hAnsi="Calibri" w:cs="Calibri"/>
                <w:color w:val="000000"/>
                <w:sz w:val="16"/>
                <w:szCs w:val="16"/>
              </w:rPr>
              <w:t>40.795.063</w:t>
            </w:r>
          </w:p>
        </w:tc>
      </w:tr>
      <w:tr w:rsidR="002855FD" w:rsidRPr="002E2B5B" w14:paraId="24D9D363" w14:textId="77777777" w:rsidTr="00A908CE">
        <w:trPr>
          <w:trHeight w:hRule="exact" w:val="227"/>
        </w:trPr>
        <w:tc>
          <w:tcPr>
            <w:tcW w:w="3488" w:type="pct"/>
            <w:gridSpan w:val="5"/>
            <w:tcBorders>
              <w:top w:val="single" w:sz="4" w:space="0" w:color="auto"/>
              <w:left w:val="nil"/>
              <w:bottom w:val="single" w:sz="8" w:space="0" w:color="auto"/>
              <w:right w:val="nil"/>
            </w:tcBorders>
            <w:shd w:val="clear" w:color="auto" w:fill="auto"/>
            <w:noWrap/>
            <w:vAlign w:val="center"/>
            <w:hideMark/>
          </w:tcPr>
          <w:p w14:paraId="72001202" w14:textId="5AFC8B9C" w:rsidR="002855FD" w:rsidRPr="002E2B5B" w:rsidRDefault="002855FD" w:rsidP="002E2B5B">
            <w:pPr>
              <w:rPr>
                <w:rFonts w:ascii="Calibri" w:hAnsi="Calibri" w:cs="Calibri"/>
                <w:b/>
                <w:bCs/>
                <w:color w:val="000000"/>
                <w:sz w:val="16"/>
                <w:szCs w:val="16"/>
              </w:rPr>
            </w:pPr>
            <w:r w:rsidRPr="002E2B5B">
              <w:rPr>
                <w:rFonts w:ascii="Calibri" w:hAnsi="Calibri" w:cs="Calibri"/>
                <w:b/>
                <w:bCs/>
                <w:color w:val="000000"/>
                <w:sz w:val="16"/>
                <w:szCs w:val="16"/>
              </w:rPr>
              <w:t>TOTAL AFAC</w:t>
            </w:r>
            <w:r w:rsidR="006501C4" w:rsidRPr="002E2B5B">
              <w:rPr>
                <w:rFonts w:ascii="Calibri" w:hAnsi="Calibri" w:cs="Calibri"/>
                <w:b/>
                <w:bCs/>
                <w:color w:val="000000"/>
                <w:sz w:val="16"/>
                <w:szCs w:val="16"/>
              </w:rPr>
              <w:t xml:space="preserve"> EM 31/</w:t>
            </w:r>
            <w:r w:rsidR="00995E1B">
              <w:rPr>
                <w:rFonts w:ascii="Calibri" w:hAnsi="Calibri" w:cs="Calibri"/>
                <w:b/>
                <w:bCs/>
                <w:color w:val="000000"/>
                <w:sz w:val="16"/>
                <w:szCs w:val="16"/>
              </w:rPr>
              <w:t>03</w:t>
            </w:r>
            <w:r w:rsidR="006501C4" w:rsidRPr="002E2B5B">
              <w:rPr>
                <w:rFonts w:ascii="Calibri" w:hAnsi="Calibri" w:cs="Calibri"/>
                <w:b/>
                <w:bCs/>
                <w:color w:val="000000"/>
                <w:sz w:val="16"/>
                <w:szCs w:val="16"/>
              </w:rPr>
              <w:t>/202</w:t>
            </w:r>
            <w:r w:rsidR="00995E1B">
              <w:rPr>
                <w:rFonts w:ascii="Calibri" w:hAnsi="Calibri" w:cs="Calibri"/>
                <w:b/>
                <w:bCs/>
                <w:color w:val="000000"/>
                <w:sz w:val="16"/>
                <w:szCs w:val="16"/>
              </w:rPr>
              <w:t>1</w:t>
            </w:r>
          </w:p>
        </w:tc>
        <w:tc>
          <w:tcPr>
            <w:tcW w:w="183" w:type="pct"/>
            <w:tcBorders>
              <w:top w:val="single" w:sz="4" w:space="0" w:color="auto"/>
              <w:left w:val="nil"/>
              <w:bottom w:val="single" w:sz="8" w:space="0" w:color="auto"/>
              <w:right w:val="nil"/>
            </w:tcBorders>
            <w:shd w:val="clear" w:color="auto" w:fill="auto"/>
            <w:noWrap/>
            <w:vAlign w:val="center"/>
          </w:tcPr>
          <w:p w14:paraId="07BFC3E7" w14:textId="77777777" w:rsidR="002855FD" w:rsidRPr="002E2B5B" w:rsidRDefault="002855FD" w:rsidP="002E2B5B">
            <w:pPr>
              <w:jc w:val="right"/>
              <w:rPr>
                <w:rFonts w:ascii="Calibri" w:hAnsi="Calibri" w:cs="Calibri"/>
                <w:b/>
                <w:bCs/>
                <w:color w:val="000000"/>
                <w:sz w:val="16"/>
                <w:szCs w:val="16"/>
              </w:rPr>
            </w:pPr>
          </w:p>
        </w:tc>
        <w:tc>
          <w:tcPr>
            <w:tcW w:w="1329" w:type="pct"/>
            <w:gridSpan w:val="2"/>
            <w:tcBorders>
              <w:top w:val="single" w:sz="4" w:space="0" w:color="auto"/>
              <w:left w:val="nil"/>
              <w:bottom w:val="single" w:sz="8" w:space="0" w:color="auto"/>
              <w:right w:val="nil"/>
            </w:tcBorders>
            <w:shd w:val="clear" w:color="auto" w:fill="auto"/>
            <w:vAlign w:val="center"/>
            <w:hideMark/>
          </w:tcPr>
          <w:p w14:paraId="62CB1B0E" w14:textId="6C6CBDFE" w:rsidR="002855FD" w:rsidRPr="002E2B5B" w:rsidRDefault="00995E1B" w:rsidP="002E2B5B">
            <w:pPr>
              <w:jc w:val="right"/>
              <w:rPr>
                <w:rFonts w:ascii="Calibri" w:hAnsi="Calibri" w:cs="Calibri"/>
                <w:b/>
                <w:bCs/>
                <w:color w:val="000000"/>
                <w:sz w:val="16"/>
                <w:szCs w:val="16"/>
              </w:rPr>
            </w:pPr>
            <w:r>
              <w:rPr>
                <w:rFonts w:ascii="Calibri" w:hAnsi="Calibri" w:cs="Calibri"/>
                <w:b/>
                <w:bCs/>
                <w:color w:val="000000"/>
                <w:sz w:val="16"/>
                <w:szCs w:val="16"/>
              </w:rPr>
              <w:t>944.284.970</w:t>
            </w:r>
          </w:p>
        </w:tc>
      </w:tr>
    </w:tbl>
    <w:p w14:paraId="74BF51B7" w14:textId="77777777" w:rsidR="003657C6" w:rsidRPr="002E2B5B" w:rsidRDefault="003657C6" w:rsidP="002E2B5B">
      <w:pPr>
        <w:jc w:val="both"/>
        <w:rPr>
          <w:rFonts w:ascii="Calibri" w:hAnsi="Calibri" w:cs="Calibri"/>
          <w:sz w:val="22"/>
          <w:szCs w:val="22"/>
        </w:rPr>
      </w:pPr>
    </w:p>
    <w:p w14:paraId="46876E9E" w14:textId="6DB01FA6" w:rsidR="002E490D"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E24F86">
        <w:rPr>
          <w:rFonts w:ascii="Calibri" w:hAnsi="Calibri" w:cs="Calibri"/>
          <w:bCs w:val="0"/>
          <w:sz w:val="22"/>
          <w:szCs w:val="22"/>
        </w:rPr>
        <w:t>2</w:t>
      </w:r>
      <w:r w:rsidRPr="002E2B5B">
        <w:rPr>
          <w:rFonts w:ascii="Calibri" w:hAnsi="Calibri" w:cs="Calibri"/>
          <w:bCs w:val="0"/>
          <w:sz w:val="22"/>
          <w:szCs w:val="22"/>
        </w:rPr>
        <w:t xml:space="preserve"> </w:t>
      </w:r>
      <w:r w:rsidR="00740478" w:rsidRPr="002E2B5B">
        <w:rPr>
          <w:rFonts w:ascii="Calibri" w:hAnsi="Calibri" w:cs="Calibri"/>
          <w:bCs w:val="0"/>
          <w:sz w:val="22"/>
          <w:szCs w:val="22"/>
        </w:rPr>
        <w:t xml:space="preserve">– </w:t>
      </w:r>
      <w:r w:rsidR="00AB1E5E" w:rsidRPr="002E2B5B">
        <w:rPr>
          <w:rFonts w:ascii="Calibri" w:hAnsi="Calibri" w:cs="Calibri"/>
          <w:bCs w:val="0"/>
          <w:sz w:val="22"/>
          <w:szCs w:val="22"/>
        </w:rPr>
        <w:t>RECEITA A DIFERIR</w:t>
      </w:r>
    </w:p>
    <w:p w14:paraId="54AB6C61" w14:textId="4AA7B660" w:rsidR="00783590" w:rsidRPr="002E2B5B" w:rsidRDefault="00FD55A4" w:rsidP="002E2B5B">
      <w:pPr>
        <w:rPr>
          <w:rFonts w:ascii="Calibri" w:hAnsi="Calibri" w:cs="Calibri"/>
          <w:b/>
          <w:sz w:val="22"/>
          <w:szCs w:val="22"/>
        </w:rPr>
      </w:pPr>
      <w:r>
        <w:rPr>
          <w:rFonts w:ascii="Calibri" w:hAnsi="Calibri" w:cs="Calibri"/>
          <w:b/>
          <w:sz w:val="22"/>
          <w:szCs w:val="22"/>
        </w:rPr>
        <w:t xml:space="preserve"> </w:t>
      </w:r>
    </w:p>
    <w:p w14:paraId="4F699BEE" w14:textId="77777777" w:rsidR="00526F70" w:rsidRPr="002E2B5B" w:rsidRDefault="00783590" w:rsidP="002E2B5B">
      <w:pPr>
        <w:spacing w:after="120"/>
        <w:ind w:right="57"/>
        <w:jc w:val="both"/>
        <w:rPr>
          <w:rFonts w:ascii="Calibri" w:hAnsi="Calibri" w:cs="Calibri"/>
          <w:sz w:val="22"/>
          <w:szCs w:val="22"/>
        </w:rPr>
      </w:pPr>
      <w:r w:rsidRPr="002E2B5B">
        <w:rPr>
          <w:rFonts w:ascii="Calibri" w:hAnsi="Calibri" w:cs="Calibri"/>
          <w:sz w:val="22"/>
          <w:szCs w:val="22"/>
        </w:rPr>
        <w:t xml:space="preserve">A conta </w:t>
      </w:r>
      <w:r w:rsidR="00AB1E5E" w:rsidRPr="002E2B5B">
        <w:rPr>
          <w:rFonts w:ascii="Calibri" w:hAnsi="Calibri" w:cs="Calibri"/>
          <w:sz w:val="22"/>
          <w:szCs w:val="22"/>
        </w:rPr>
        <w:t>Receita a Diferir – Pátios e Terminais</w:t>
      </w:r>
      <w:r w:rsidRPr="002E2B5B">
        <w:rPr>
          <w:rFonts w:ascii="Calibri" w:hAnsi="Calibri" w:cs="Calibri"/>
          <w:sz w:val="22"/>
          <w:szCs w:val="22"/>
        </w:rPr>
        <w:t xml:space="preserve"> expressa os valores </w:t>
      </w:r>
      <w:r w:rsidR="00AB1E5E" w:rsidRPr="002E2B5B">
        <w:rPr>
          <w:rFonts w:ascii="Calibri" w:hAnsi="Calibri" w:cs="Calibri"/>
          <w:sz w:val="22"/>
          <w:szCs w:val="22"/>
        </w:rPr>
        <w:t>contratados</w:t>
      </w:r>
      <w:r w:rsidRPr="002E2B5B">
        <w:rPr>
          <w:rFonts w:ascii="Calibri" w:hAnsi="Calibri" w:cs="Calibri"/>
          <w:sz w:val="22"/>
          <w:szCs w:val="22"/>
        </w:rPr>
        <w:t xml:space="preserve">, conforme contratos de Permissão </w:t>
      </w:r>
      <w:r w:rsidR="006E3EE4" w:rsidRPr="002E2B5B">
        <w:rPr>
          <w:rFonts w:ascii="Calibri" w:hAnsi="Calibri" w:cs="Calibri"/>
          <w:sz w:val="22"/>
          <w:szCs w:val="22"/>
        </w:rPr>
        <w:t>para</w:t>
      </w:r>
      <w:r w:rsidRPr="002E2B5B">
        <w:rPr>
          <w:rFonts w:ascii="Calibri" w:hAnsi="Calibri" w:cs="Calibri"/>
          <w:sz w:val="22"/>
          <w:szCs w:val="22"/>
        </w:rPr>
        <w:t xml:space="preserve"> Uso dos Pátios </w:t>
      </w:r>
      <w:r w:rsidR="00AB1E5E" w:rsidRPr="002E2B5B">
        <w:rPr>
          <w:rFonts w:ascii="Calibri" w:hAnsi="Calibri" w:cs="Calibri"/>
          <w:sz w:val="22"/>
          <w:szCs w:val="22"/>
        </w:rPr>
        <w:t xml:space="preserve">e Terminais </w:t>
      </w:r>
      <w:r w:rsidRPr="002E2B5B">
        <w:rPr>
          <w:rFonts w:ascii="Calibri" w:hAnsi="Calibri" w:cs="Calibri"/>
          <w:sz w:val="22"/>
          <w:szCs w:val="22"/>
        </w:rPr>
        <w:t xml:space="preserve">da VALEC. Como são de longo prazo (15 anos), em atendimento ao regime de competência, os </w:t>
      </w:r>
      <w:r w:rsidR="00AB1E5E" w:rsidRPr="002E2B5B">
        <w:rPr>
          <w:rFonts w:ascii="Calibri" w:hAnsi="Calibri" w:cs="Calibri"/>
          <w:sz w:val="22"/>
          <w:szCs w:val="22"/>
        </w:rPr>
        <w:t>contratos</w:t>
      </w:r>
      <w:r w:rsidRPr="002E2B5B">
        <w:rPr>
          <w:rFonts w:ascii="Calibri" w:hAnsi="Calibri" w:cs="Calibri"/>
          <w:sz w:val="22"/>
          <w:szCs w:val="22"/>
        </w:rPr>
        <w:t xml:space="preserve"> são </w:t>
      </w:r>
      <w:r w:rsidR="00AB1E5E" w:rsidRPr="002E2B5B">
        <w:rPr>
          <w:rFonts w:ascii="Calibri" w:hAnsi="Calibri" w:cs="Calibri"/>
          <w:sz w:val="22"/>
          <w:szCs w:val="22"/>
        </w:rPr>
        <w:t>reconhecidos</w:t>
      </w:r>
      <w:r w:rsidRPr="002E2B5B">
        <w:rPr>
          <w:rFonts w:ascii="Calibri" w:hAnsi="Calibri" w:cs="Calibri"/>
          <w:sz w:val="22"/>
          <w:szCs w:val="22"/>
        </w:rPr>
        <w:t xml:space="preserve"> como </w:t>
      </w:r>
      <w:r w:rsidR="00AB1E5E" w:rsidRPr="002E2B5B">
        <w:rPr>
          <w:rFonts w:ascii="Calibri" w:hAnsi="Calibri" w:cs="Calibri"/>
          <w:sz w:val="22"/>
          <w:szCs w:val="22"/>
        </w:rPr>
        <w:t>Receita a Diferir,</w:t>
      </w:r>
      <w:r w:rsidRPr="002E2B5B">
        <w:rPr>
          <w:rFonts w:ascii="Calibri" w:hAnsi="Calibri" w:cs="Calibri"/>
          <w:sz w:val="22"/>
          <w:szCs w:val="22"/>
        </w:rPr>
        <w:t xml:space="preserve"> no passivo</w:t>
      </w:r>
      <w:r w:rsidR="00AB1E5E" w:rsidRPr="002E2B5B">
        <w:rPr>
          <w:rFonts w:ascii="Calibri" w:hAnsi="Calibri" w:cs="Calibri"/>
          <w:sz w:val="22"/>
          <w:szCs w:val="22"/>
        </w:rPr>
        <w:t>,</w:t>
      </w:r>
      <w:r w:rsidRPr="002E2B5B">
        <w:rPr>
          <w:rFonts w:ascii="Calibri" w:hAnsi="Calibri" w:cs="Calibri"/>
          <w:sz w:val="22"/>
          <w:szCs w:val="22"/>
        </w:rPr>
        <w:t xml:space="preserve"> para </w:t>
      </w:r>
      <w:r w:rsidR="00AB1E5E" w:rsidRPr="002E2B5B">
        <w:rPr>
          <w:rFonts w:ascii="Calibri" w:hAnsi="Calibri" w:cs="Calibri"/>
          <w:sz w:val="22"/>
          <w:szCs w:val="22"/>
        </w:rPr>
        <w:t>diferimento</w:t>
      </w:r>
      <w:r w:rsidRPr="002E2B5B">
        <w:rPr>
          <w:rFonts w:ascii="Calibri" w:hAnsi="Calibri" w:cs="Calibri"/>
          <w:sz w:val="22"/>
          <w:szCs w:val="22"/>
        </w:rPr>
        <w:t xml:space="preserve"> mensal no resultado (receita operacional) conforme o prazo contratual. </w:t>
      </w:r>
    </w:p>
    <w:p w14:paraId="2692D82C" w14:textId="2A6BBD3E" w:rsidR="00783590" w:rsidRPr="002E2B5B" w:rsidRDefault="00995E1B" w:rsidP="002E2B5B">
      <w:pPr>
        <w:spacing w:after="120"/>
        <w:ind w:right="57"/>
        <w:jc w:val="both"/>
        <w:rPr>
          <w:rFonts w:ascii="Calibri" w:hAnsi="Calibri" w:cs="Calibri"/>
          <w:sz w:val="22"/>
          <w:szCs w:val="22"/>
        </w:rPr>
      </w:pPr>
      <w:r>
        <w:rPr>
          <w:rFonts w:ascii="Calibri" w:hAnsi="Calibri" w:cs="Calibri"/>
          <w:sz w:val="22"/>
          <w:szCs w:val="22"/>
        </w:rPr>
        <w:t>No 1º trimestre de 2</w:t>
      </w:r>
      <w:r w:rsidR="00F16681" w:rsidRPr="002E2B5B">
        <w:rPr>
          <w:rFonts w:ascii="Calibri" w:hAnsi="Calibri" w:cs="Calibri"/>
          <w:sz w:val="22"/>
          <w:szCs w:val="22"/>
        </w:rPr>
        <w:t>0</w:t>
      </w:r>
      <w:r w:rsidR="00EE24E9" w:rsidRPr="002E2B5B">
        <w:rPr>
          <w:rFonts w:ascii="Calibri" w:hAnsi="Calibri" w:cs="Calibri"/>
          <w:sz w:val="22"/>
          <w:szCs w:val="22"/>
        </w:rPr>
        <w:t>2</w:t>
      </w:r>
      <w:r>
        <w:rPr>
          <w:rFonts w:ascii="Calibri" w:hAnsi="Calibri" w:cs="Calibri"/>
          <w:sz w:val="22"/>
          <w:szCs w:val="22"/>
        </w:rPr>
        <w:t>1</w:t>
      </w:r>
      <w:r w:rsidR="00783590" w:rsidRPr="002E2B5B">
        <w:rPr>
          <w:rFonts w:ascii="Calibri" w:hAnsi="Calibri" w:cs="Calibri"/>
          <w:sz w:val="22"/>
          <w:szCs w:val="22"/>
        </w:rPr>
        <w:t xml:space="preserve">, </w:t>
      </w:r>
      <w:r w:rsidR="00136016" w:rsidRPr="002E2B5B">
        <w:rPr>
          <w:rFonts w:ascii="Calibri" w:hAnsi="Calibri" w:cs="Calibri"/>
          <w:sz w:val="22"/>
          <w:szCs w:val="22"/>
        </w:rPr>
        <w:t xml:space="preserve">as contas </w:t>
      </w:r>
      <w:r w:rsidR="00783590" w:rsidRPr="002E2B5B">
        <w:rPr>
          <w:rFonts w:ascii="Calibri" w:hAnsi="Calibri" w:cs="Calibri"/>
          <w:sz w:val="22"/>
          <w:szCs w:val="22"/>
        </w:rPr>
        <w:t xml:space="preserve">de </w:t>
      </w:r>
      <w:r w:rsidR="00AB1E5E" w:rsidRPr="002E2B5B">
        <w:rPr>
          <w:rFonts w:ascii="Calibri" w:hAnsi="Calibri" w:cs="Calibri"/>
          <w:sz w:val="22"/>
          <w:szCs w:val="22"/>
        </w:rPr>
        <w:t xml:space="preserve">Receita a Diferir – Pátios e Terminais, </w:t>
      </w:r>
      <w:r w:rsidR="00783590" w:rsidRPr="002E2B5B">
        <w:rPr>
          <w:rFonts w:ascii="Calibri" w:hAnsi="Calibri" w:cs="Calibri"/>
          <w:sz w:val="22"/>
          <w:szCs w:val="22"/>
        </w:rPr>
        <w:t>de cu</w:t>
      </w:r>
      <w:r w:rsidR="00136016" w:rsidRPr="002E2B5B">
        <w:rPr>
          <w:rFonts w:ascii="Calibri" w:hAnsi="Calibri" w:cs="Calibri"/>
          <w:sz w:val="22"/>
          <w:szCs w:val="22"/>
        </w:rPr>
        <w:t>rto e longo prazo</w:t>
      </w:r>
      <w:r w:rsidR="00AB1E5E" w:rsidRPr="002E2B5B">
        <w:rPr>
          <w:rFonts w:ascii="Calibri" w:hAnsi="Calibri" w:cs="Calibri"/>
          <w:sz w:val="22"/>
          <w:szCs w:val="22"/>
        </w:rPr>
        <w:t>,</w:t>
      </w:r>
      <w:r w:rsidR="00136016" w:rsidRPr="002E2B5B">
        <w:rPr>
          <w:rFonts w:ascii="Calibri" w:hAnsi="Calibri" w:cs="Calibri"/>
          <w:sz w:val="22"/>
          <w:szCs w:val="22"/>
        </w:rPr>
        <w:t xml:space="preserve"> apresentaram o</w:t>
      </w:r>
      <w:r w:rsidR="004706C7" w:rsidRPr="002E2B5B">
        <w:rPr>
          <w:rFonts w:ascii="Calibri" w:hAnsi="Calibri" w:cs="Calibri"/>
          <w:sz w:val="22"/>
          <w:szCs w:val="22"/>
        </w:rPr>
        <w:t>s</w:t>
      </w:r>
      <w:r w:rsidR="00783590" w:rsidRPr="002E2B5B">
        <w:rPr>
          <w:rFonts w:ascii="Calibri" w:hAnsi="Calibri" w:cs="Calibri"/>
          <w:sz w:val="22"/>
          <w:szCs w:val="22"/>
        </w:rPr>
        <w:t xml:space="preserve"> seguinte</w:t>
      </w:r>
      <w:r w:rsidR="004706C7" w:rsidRPr="002E2B5B">
        <w:rPr>
          <w:rFonts w:ascii="Calibri" w:hAnsi="Calibri" w:cs="Calibri"/>
          <w:sz w:val="22"/>
          <w:szCs w:val="22"/>
        </w:rPr>
        <w:t>s</w:t>
      </w:r>
      <w:r w:rsidR="00783590" w:rsidRPr="002E2B5B">
        <w:rPr>
          <w:rFonts w:ascii="Calibri" w:hAnsi="Calibri" w:cs="Calibri"/>
          <w:sz w:val="22"/>
          <w:szCs w:val="22"/>
        </w:rPr>
        <w:t xml:space="preserve"> </w:t>
      </w:r>
      <w:r w:rsidR="00AB1E5E" w:rsidRPr="002E2B5B">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281"/>
        <w:gridCol w:w="1235"/>
        <w:gridCol w:w="1317"/>
        <w:gridCol w:w="1317"/>
        <w:gridCol w:w="1317"/>
      </w:tblGrid>
      <w:tr w:rsidR="00A47CD2" w:rsidRPr="002E2B5B" w14:paraId="3866FC7F" w14:textId="77777777" w:rsidTr="00A908CE">
        <w:trPr>
          <w:trHeight w:hRule="exact" w:val="227"/>
        </w:trPr>
        <w:tc>
          <w:tcPr>
            <w:tcW w:w="2521" w:type="pct"/>
            <w:tcBorders>
              <w:top w:val="nil"/>
              <w:left w:val="nil"/>
              <w:bottom w:val="single" w:sz="8" w:space="0" w:color="auto"/>
              <w:right w:val="nil"/>
            </w:tcBorders>
            <w:shd w:val="clear" w:color="auto" w:fill="auto"/>
            <w:noWrap/>
            <w:vAlign w:val="center"/>
            <w:hideMark/>
          </w:tcPr>
          <w:p w14:paraId="6A7BCE79"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xml:space="preserve">ADIANTAMENTO DE CLIENTES </w:t>
            </w:r>
          </w:p>
        </w:tc>
        <w:tc>
          <w:tcPr>
            <w:tcW w:w="590" w:type="pct"/>
            <w:tcBorders>
              <w:top w:val="nil"/>
              <w:left w:val="nil"/>
              <w:bottom w:val="single" w:sz="8" w:space="0" w:color="auto"/>
              <w:right w:val="nil"/>
            </w:tcBorders>
            <w:shd w:val="clear" w:color="auto" w:fill="auto"/>
            <w:noWrap/>
            <w:vAlign w:val="center"/>
            <w:hideMark/>
          </w:tcPr>
          <w:p w14:paraId="2AACE488"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45C7F073"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22604AB7" w14:textId="7FF39E4B"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FD55A4">
              <w:rPr>
                <w:rFonts w:ascii="Calibri" w:hAnsi="Calibri" w:cs="Calibri"/>
                <w:b/>
                <w:bCs/>
                <w:color w:val="000000"/>
                <w:sz w:val="16"/>
                <w:szCs w:val="16"/>
              </w:rPr>
              <w:t>03</w:t>
            </w:r>
            <w:r w:rsidRPr="002E2B5B">
              <w:rPr>
                <w:rFonts w:ascii="Calibri" w:hAnsi="Calibri" w:cs="Calibri"/>
                <w:b/>
                <w:bCs/>
                <w:color w:val="000000"/>
                <w:sz w:val="16"/>
                <w:szCs w:val="16"/>
              </w:rPr>
              <w:t>/202</w:t>
            </w:r>
            <w:r w:rsidR="00FD55A4">
              <w:rPr>
                <w:rFonts w:ascii="Calibri" w:hAnsi="Calibri" w:cs="Calibri"/>
                <w:b/>
                <w:bCs/>
                <w:color w:val="000000"/>
                <w:sz w:val="16"/>
                <w:szCs w:val="16"/>
              </w:rPr>
              <w:t>1</w:t>
            </w:r>
          </w:p>
        </w:tc>
        <w:tc>
          <w:tcPr>
            <w:tcW w:w="629" w:type="pct"/>
            <w:tcBorders>
              <w:top w:val="nil"/>
              <w:left w:val="nil"/>
              <w:bottom w:val="single" w:sz="8" w:space="0" w:color="auto"/>
              <w:right w:val="nil"/>
            </w:tcBorders>
            <w:vAlign w:val="center"/>
          </w:tcPr>
          <w:p w14:paraId="631F0746" w14:textId="792DCFD8"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95E1B">
              <w:rPr>
                <w:rFonts w:ascii="Calibri" w:hAnsi="Calibri" w:cs="Calibri"/>
                <w:b/>
                <w:bCs/>
                <w:color w:val="000000"/>
                <w:sz w:val="16"/>
                <w:szCs w:val="16"/>
              </w:rPr>
              <w:t>20</w:t>
            </w:r>
          </w:p>
        </w:tc>
      </w:tr>
      <w:tr w:rsidR="00A47CD2" w:rsidRPr="002E2B5B" w14:paraId="19615F58" w14:textId="77777777" w:rsidTr="00A908CE">
        <w:trPr>
          <w:trHeight w:hRule="exact" w:val="227"/>
        </w:trPr>
        <w:tc>
          <w:tcPr>
            <w:tcW w:w="2521" w:type="pct"/>
            <w:tcBorders>
              <w:top w:val="nil"/>
              <w:left w:val="nil"/>
              <w:bottom w:val="nil"/>
              <w:right w:val="nil"/>
            </w:tcBorders>
            <w:shd w:val="clear" w:color="auto" w:fill="auto"/>
            <w:noWrap/>
            <w:vAlign w:val="center"/>
            <w:hideMark/>
          </w:tcPr>
          <w:p w14:paraId="61F15579"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xml:space="preserve">Saldo anterior </w:t>
            </w:r>
          </w:p>
        </w:tc>
        <w:tc>
          <w:tcPr>
            <w:tcW w:w="590" w:type="pct"/>
            <w:tcBorders>
              <w:top w:val="nil"/>
              <w:left w:val="nil"/>
              <w:bottom w:val="nil"/>
              <w:right w:val="nil"/>
            </w:tcBorders>
            <w:shd w:val="clear" w:color="auto" w:fill="auto"/>
            <w:noWrap/>
            <w:vAlign w:val="center"/>
            <w:hideMark/>
          </w:tcPr>
          <w:p w14:paraId="0268EBC9"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nil"/>
              <w:right w:val="nil"/>
            </w:tcBorders>
            <w:shd w:val="clear" w:color="auto" w:fill="auto"/>
            <w:noWrap/>
            <w:vAlign w:val="center"/>
          </w:tcPr>
          <w:p w14:paraId="0E2A35EB"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04633F2F" w14:textId="7FA98C99" w:rsidR="00A47CD2" w:rsidRPr="002E2B5B" w:rsidRDefault="00FD55A4" w:rsidP="002E2B5B">
            <w:pPr>
              <w:jc w:val="right"/>
              <w:rPr>
                <w:rFonts w:ascii="Calibri" w:hAnsi="Calibri" w:cs="Calibri"/>
                <w:color w:val="000000"/>
                <w:sz w:val="16"/>
                <w:szCs w:val="16"/>
              </w:rPr>
            </w:pPr>
            <w:r>
              <w:rPr>
                <w:rFonts w:ascii="Calibri" w:hAnsi="Calibri" w:cs="Calibri"/>
                <w:color w:val="000000"/>
                <w:sz w:val="16"/>
                <w:szCs w:val="16"/>
              </w:rPr>
              <w:t>25.642.834</w:t>
            </w:r>
          </w:p>
        </w:tc>
        <w:tc>
          <w:tcPr>
            <w:tcW w:w="629" w:type="pct"/>
            <w:tcBorders>
              <w:top w:val="nil"/>
              <w:left w:val="nil"/>
              <w:bottom w:val="nil"/>
              <w:right w:val="nil"/>
            </w:tcBorders>
            <w:vAlign w:val="center"/>
          </w:tcPr>
          <w:p w14:paraId="6E7BAB23" w14:textId="3D296664" w:rsidR="00A47CD2"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26.556.382</w:t>
            </w:r>
          </w:p>
        </w:tc>
      </w:tr>
      <w:tr w:rsidR="00A47CD2" w:rsidRPr="002E2B5B" w14:paraId="735B36B3" w14:textId="77777777" w:rsidTr="00A908CE">
        <w:trPr>
          <w:trHeight w:hRule="exact" w:val="227"/>
        </w:trPr>
        <w:tc>
          <w:tcPr>
            <w:tcW w:w="2521" w:type="pct"/>
            <w:tcBorders>
              <w:top w:val="nil"/>
              <w:left w:val="nil"/>
              <w:bottom w:val="nil"/>
              <w:right w:val="nil"/>
            </w:tcBorders>
            <w:shd w:val="clear" w:color="auto" w:fill="auto"/>
            <w:noWrap/>
            <w:vAlign w:val="center"/>
            <w:hideMark/>
          </w:tcPr>
          <w:p w14:paraId="47936FBC"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590" w:type="pct"/>
            <w:tcBorders>
              <w:top w:val="nil"/>
              <w:left w:val="nil"/>
              <w:bottom w:val="nil"/>
              <w:right w:val="nil"/>
            </w:tcBorders>
            <w:shd w:val="clear" w:color="auto" w:fill="auto"/>
            <w:noWrap/>
            <w:vAlign w:val="center"/>
            <w:hideMark/>
          </w:tcPr>
          <w:p w14:paraId="7E32650C" w14:textId="77777777" w:rsidR="00A47CD2" w:rsidRPr="002E2B5B" w:rsidRDefault="00A47CD2" w:rsidP="002E2B5B">
            <w:pPr>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tcPr>
          <w:p w14:paraId="6E5B70D2"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4504250B" w14:textId="370C9B25" w:rsidR="00A47CD2" w:rsidRPr="002E2B5B" w:rsidRDefault="00FD55A4" w:rsidP="002E2B5B">
            <w:pPr>
              <w:jc w:val="right"/>
              <w:rPr>
                <w:rFonts w:ascii="Calibri" w:hAnsi="Calibri" w:cs="Calibri"/>
                <w:color w:val="000000"/>
                <w:sz w:val="16"/>
                <w:szCs w:val="16"/>
              </w:rPr>
            </w:pPr>
            <w:r>
              <w:rPr>
                <w:rFonts w:ascii="Calibri" w:hAnsi="Calibri" w:cs="Calibri"/>
                <w:color w:val="000000"/>
                <w:sz w:val="16"/>
                <w:szCs w:val="16"/>
              </w:rPr>
              <w:t>0</w:t>
            </w:r>
          </w:p>
        </w:tc>
        <w:tc>
          <w:tcPr>
            <w:tcW w:w="629" w:type="pct"/>
            <w:tcBorders>
              <w:top w:val="nil"/>
              <w:left w:val="nil"/>
              <w:bottom w:val="nil"/>
              <w:right w:val="nil"/>
            </w:tcBorders>
            <w:vAlign w:val="center"/>
          </w:tcPr>
          <w:p w14:paraId="4B0E0178" w14:textId="3B2FCBB9" w:rsidR="00A47CD2"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1.050.000</w:t>
            </w:r>
          </w:p>
        </w:tc>
      </w:tr>
      <w:tr w:rsidR="00A47CD2" w:rsidRPr="002E2B5B" w14:paraId="1E9FC543" w14:textId="77777777" w:rsidTr="00A908CE">
        <w:trPr>
          <w:trHeight w:hRule="exact" w:val="227"/>
        </w:trPr>
        <w:tc>
          <w:tcPr>
            <w:tcW w:w="2521" w:type="pct"/>
            <w:tcBorders>
              <w:top w:val="nil"/>
              <w:left w:val="nil"/>
              <w:bottom w:val="nil"/>
              <w:right w:val="nil"/>
            </w:tcBorders>
            <w:shd w:val="clear" w:color="auto" w:fill="auto"/>
            <w:noWrap/>
            <w:vAlign w:val="center"/>
            <w:hideMark/>
          </w:tcPr>
          <w:p w14:paraId="0D4E76A1"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Reconhecimento da receita</w:t>
            </w:r>
          </w:p>
        </w:tc>
        <w:tc>
          <w:tcPr>
            <w:tcW w:w="590" w:type="pct"/>
            <w:tcBorders>
              <w:top w:val="nil"/>
              <w:left w:val="nil"/>
              <w:bottom w:val="nil"/>
              <w:right w:val="nil"/>
            </w:tcBorders>
            <w:shd w:val="clear" w:color="auto" w:fill="auto"/>
            <w:noWrap/>
            <w:vAlign w:val="center"/>
            <w:hideMark/>
          </w:tcPr>
          <w:p w14:paraId="1629ACDF" w14:textId="77777777" w:rsidR="00A47CD2" w:rsidRPr="002E2B5B" w:rsidRDefault="00A47CD2" w:rsidP="002E2B5B">
            <w:pPr>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tcPr>
          <w:p w14:paraId="57D9AB32"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5489823E" w14:textId="5CA34C0E"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w:t>
            </w:r>
            <w:r w:rsidR="001B71DD">
              <w:rPr>
                <w:rFonts w:ascii="Calibri" w:hAnsi="Calibri" w:cs="Calibri"/>
                <w:color w:val="000000"/>
                <w:sz w:val="16"/>
                <w:szCs w:val="16"/>
              </w:rPr>
              <w:t>624.304</w:t>
            </w:r>
            <w:r w:rsidRPr="002E2B5B">
              <w:rPr>
                <w:rFonts w:ascii="Calibri" w:hAnsi="Calibri" w:cs="Calibri"/>
                <w:color w:val="000000"/>
                <w:sz w:val="16"/>
                <w:szCs w:val="16"/>
              </w:rPr>
              <w:t>)</w:t>
            </w:r>
          </w:p>
        </w:tc>
        <w:tc>
          <w:tcPr>
            <w:tcW w:w="629" w:type="pct"/>
            <w:tcBorders>
              <w:top w:val="nil"/>
              <w:left w:val="nil"/>
              <w:bottom w:val="nil"/>
              <w:right w:val="nil"/>
            </w:tcBorders>
            <w:vAlign w:val="center"/>
          </w:tcPr>
          <w:p w14:paraId="3A565FA3" w14:textId="0290B28F" w:rsidR="00A47CD2" w:rsidRPr="002E2B5B" w:rsidRDefault="00995E1B" w:rsidP="002E2B5B">
            <w:pPr>
              <w:jc w:val="right"/>
              <w:rPr>
                <w:rFonts w:ascii="Calibri" w:hAnsi="Calibri" w:cs="Calibri"/>
                <w:color w:val="000000"/>
                <w:sz w:val="16"/>
                <w:szCs w:val="16"/>
              </w:rPr>
            </w:pPr>
            <w:r w:rsidRPr="002E2B5B">
              <w:rPr>
                <w:rFonts w:ascii="Calibri" w:hAnsi="Calibri" w:cs="Calibri"/>
                <w:color w:val="000000"/>
                <w:sz w:val="16"/>
                <w:szCs w:val="16"/>
              </w:rPr>
              <w:t>(1.963.548)</w:t>
            </w:r>
          </w:p>
        </w:tc>
      </w:tr>
      <w:tr w:rsidR="00A47CD2" w:rsidRPr="002E2B5B" w14:paraId="5CFB69EE" w14:textId="77777777" w:rsidTr="00A908CE">
        <w:trPr>
          <w:trHeight w:hRule="exact" w:val="227"/>
        </w:trPr>
        <w:tc>
          <w:tcPr>
            <w:tcW w:w="2521" w:type="pct"/>
            <w:tcBorders>
              <w:top w:val="nil"/>
              <w:left w:val="nil"/>
              <w:bottom w:val="single" w:sz="8" w:space="0" w:color="auto"/>
              <w:right w:val="nil"/>
            </w:tcBorders>
            <w:shd w:val="clear" w:color="auto" w:fill="auto"/>
            <w:noWrap/>
            <w:vAlign w:val="center"/>
            <w:hideMark/>
          </w:tcPr>
          <w:p w14:paraId="725F5508"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590" w:type="pct"/>
            <w:tcBorders>
              <w:top w:val="nil"/>
              <w:left w:val="nil"/>
              <w:bottom w:val="single" w:sz="8" w:space="0" w:color="auto"/>
              <w:right w:val="nil"/>
            </w:tcBorders>
            <w:shd w:val="clear" w:color="auto" w:fill="auto"/>
            <w:noWrap/>
            <w:vAlign w:val="center"/>
            <w:hideMark/>
          </w:tcPr>
          <w:p w14:paraId="4E4E0EDD"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239D10F9"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5BA0EE62" w14:textId="72B1E93F"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25.</w:t>
            </w:r>
            <w:r w:rsidR="001B71DD">
              <w:rPr>
                <w:rFonts w:ascii="Calibri" w:hAnsi="Calibri" w:cs="Calibri"/>
                <w:b/>
                <w:bCs/>
                <w:color w:val="000000"/>
                <w:sz w:val="16"/>
                <w:szCs w:val="16"/>
              </w:rPr>
              <w:t>018</w:t>
            </w:r>
            <w:r w:rsidRPr="002E2B5B">
              <w:rPr>
                <w:rFonts w:ascii="Calibri" w:hAnsi="Calibri" w:cs="Calibri"/>
                <w:b/>
                <w:bCs/>
                <w:color w:val="000000"/>
                <w:sz w:val="16"/>
                <w:szCs w:val="16"/>
              </w:rPr>
              <w:t>.</w:t>
            </w:r>
            <w:r w:rsidR="001B71DD">
              <w:rPr>
                <w:rFonts w:ascii="Calibri" w:hAnsi="Calibri" w:cs="Calibri"/>
                <w:b/>
                <w:bCs/>
                <w:color w:val="000000"/>
                <w:sz w:val="16"/>
                <w:szCs w:val="16"/>
              </w:rPr>
              <w:t>530</w:t>
            </w:r>
          </w:p>
        </w:tc>
        <w:tc>
          <w:tcPr>
            <w:tcW w:w="629" w:type="pct"/>
            <w:tcBorders>
              <w:top w:val="nil"/>
              <w:left w:val="nil"/>
              <w:bottom w:val="single" w:sz="8" w:space="0" w:color="auto"/>
              <w:right w:val="nil"/>
            </w:tcBorders>
            <w:vAlign w:val="center"/>
          </w:tcPr>
          <w:p w14:paraId="47E5FBD8" w14:textId="305ED080" w:rsidR="00A47CD2" w:rsidRPr="002E2B5B" w:rsidRDefault="00995E1B" w:rsidP="002E2B5B">
            <w:pPr>
              <w:jc w:val="right"/>
              <w:rPr>
                <w:rFonts w:ascii="Calibri" w:hAnsi="Calibri" w:cs="Calibri"/>
                <w:b/>
                <w:bCs/>
                <w:color w:val="000000"/>
                <w:sz w:val="16"/>
                <w:szCs w:val="16"/>
              </w:rPr>
            </w:pPr>
            <w:r w:rsidRPr="002E2B5B">
              <w:rPr>
                <w:rFonts w:ascii="Calibri" w:hAnsi="Calibri" w:cs="Calibri"/>
                <w:b/>
                <w:bCs/>
                <w:color w:val="000000"/>
                <w:sz w:val="16"/>
                <w:szCs w:val="16"/>
              </w:rPr>
              <w:t>25.642.834</w:t>
            </w:r>
          </w:p>
        </w:tc>
      </w:tr>
      <w:tr w:rsidR="00A47CD2" w:rsidRPr="002E2B5B" w14:paraId="7831945D" w14:textId="77777777" w:rsidTr="00A908CE">
        <w:trPr>
          <w:trHeight w:hRule="exact" w:val="227"/>
        </w:trPr>
        <w:tc>
          <w:tcPr>
            <w:tcW w:w="2521" w:type="pct"/>
            <w:tcBorders>
              <w:top w:val="nil"/>
              <w:left w:val="nil"/>
              <w:bottom w:val="single" w:sz="8" w:space="0" w:color="auto"/>
              <w:right w:val="nil"/>
            </w:tcBorders>
            <w:shd w:val="clear" w:color="auto" w:fill="auto"/>
            <w:noWrap/>
            <w:vAlign w:val="center"/>
            <w:hideMark/>
          </w:tcPr>
          <w:p w14:paraId="341BAED9"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Receita a Diferir Pátios e Terminais – Circulante</w:t>
            </w:r>
          </w:p>
        </w:tc>
        <w:tc>
          <w:tcPr>
            <w:tcW w:w="590" w:type="pct"/>
            <w:tcBorders>
              <w:top w:val="nil"/>
              <w:left w:val="nil"/>
              <w:bottom w:val="single" w:sz="8" w:space="0" w:color="auto"/>
              <w:right w:val="nil"/>
            </w:tcBorders>
            <w:shd w:val="clear" w:color="auto" w:fill="auto"/>
            <w:noWrap/>
            <w:vAlign w:val="center"/>
            <w:hideMark/>
          </w:tcPr>
          <w:p w14:paraId="250F7714"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5D57EF3D"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1181E11D" w14:textId="1062B280"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2.2</w:t>
            </w:r>
            <w:r w:rsidR="001B71DD">
              <w:rPr>
                <w:rFonts w:ascii="Calibri" w:hAnsi="Calibri" w:cs="Calibri"/>
                <w:b/>
                <w:bCs/>
                <w:color w:val="000000"/>
                <w:sz w:val="16"/>
                <w:szCs w:val="16"/>
              </w:rPr>
              <w:t>5</w:t>
            </w:r>
            <w:r w:rsidRPr="002E2B5B">
              <w:rPr>
                <w:rFonts w:ascii="Calibri" w:hAnsi="Calibri" w:cs="Calibri"/>
                <w:b/>
                <w:bCs/>
                <w:color w:val="000000"/>
                <w:sz w:val="16"/>
                <w:szCs w:val="16"/>
              </w:rPr>
              <w:t>1.</w:t>
            </w:r>
            <w:r w:rsidR="001B71DD">
              <w:rPr>
                <w:rFonts w:ascii="Calibri" w:hAnsi="Calibri" w:cs="Calibri"/>
                <w:b/>
                <w:bCs/>
                <w:color w:val="000000"/>
                <w:sz w:val="16"/>
                <w:szCs w:val="16"/>
              </w:rPr>
              <w:t>828</w:t>
            </w:r>
          </w:p>
        </w:tc>
        <w:tc>
          <w:tcPr>
            <w:tcW w:w="629" w:type="pct"/>
            <w:tcBorders>
              <w:top w:val="nil"/>
              <w:left w:val="nil"/>
              <w:bottom w:val="single" w:sz="8" w:space="0" w:color="auto"/>
              <w:right w:val="nil"/>
            </w:tcBorders>
            <w:vAlign w:val="center"/>
          </w:tcPr>
          <w:p w14:paraId="3EA5C2DE" w14:textId="42E686A0" w:rsidR="00A47CD2" w:rsidRPr="002E2B5B" w:rsidRDefault="00995E1B" w:rsidP="002E2B5B">
            <w:pPr>
              <w:jc w:val="right"/>
              <w:rPr>
                <w:rFonts w:ascii="Calibri" w:hAnsi="Calibri" w:cs="Calibri"/>
                <w:b/>
                <w:bCs/>
                <w:color w:val="000000"/>
                <w:sz w:val="16"/>
                <w:szCs w:val="16"/>
              </w:rPr>
            </w:pPr>
            <w:r w:rsidRPr="002E2B5B">
              <w:rPr>
                <w:rFonts w:ascii="Calibri" w:hAnsi="Calibri" w:cs="Calibri"/>
                <w:b/>
                <w:bCs/>
                <w:color w:val="000000"/>
                <w:sz w:val="16"/>
                <w:szCs w:val="16"/>
              </w:rPr>
              <w:t>2.271.695</w:t>
            </w:r>
          </w:p>
        </w:tc>
      </w:tr>
      <w:tr w:rsidR="00A47CD2" w:rsidRPr="002E2B5B" w14:paraId="1EAD0B54" w14:textId="77777777" w:rsidTr="00A908CE">
        <w:trPr>
          <w:trHeight w:hRule="exact" w:val="227"/>
        </w:trPr>
        <w:tc>
          <w:tcPr>
            <w:tcW w:w="2521" w:type="pct"/>
            <w:tcBorders>
              <w:top w:val="nil"/>
              <w:left w:val="nil"/>
              <w:bottom w:val="single" w:sz="8" w:space="0" w:color="auto"/>
              <w:right w:val="nil"/>
            </w:tcBorders>
            <w:shd w:val="clear" w:color="auto" w:fill="auto"/>
            <w:noWrap/>
            <w:vAlign w:val="center"/>
            <w:hideMark/>
          </w:tcPr>
          <w:p w14:paraId="2115AC32"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Receita a Diferir Pátios e Terminais – Não Circulante</w:t>
            </w:r>
          </w:p>
        </w:tc>
        <w:tc>
          <w:tcPr>
            <w:tcW w:w="590" w:type="pct"/>
            <w:tcBorders>
              <w:top w:val="nil"/>
              <w:left w:val="nil"/>
              <w:bottom w:val="single" w:sz="8" w:space="0" w:color="auto"/>
              <w:right w:val="nil"/>
            </w:tcBorders>
            <w:shd w:val="clear" w:color="auto" w:fill="auto"/>
            <w:noWrap/>
            <w:vAlign w:val="center"/>
            <w:hideMark/>
          </w:tcPr>
          <w:p w14:paraId="577BD01B"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43EB82C3"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3D043C58" w14:textId="2B0011B1"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w:t>
            </w:r>
            <w:r w:rsidR="001B71DD">
              <w:rPr>
                <w:rFonts w:ascii="Calibri" w:hAnsi="Calibri" w:cs="Calibri"/>
                <w:b/>
                <w:bCs/>
                <w:color w:val="000000"/>
                <w:sz w:val="16"/>
                <w:szCs w:val="16"/>
              </w:rPr>
              <w:t>2</w:t>
            </w:r>
            <w:r w:rsidRPr="002E2B5B">
              <w:rPr>
                <w:rFonts w:ascii="Calibri" w:hAnsi="Calibri" w:cs="Calibri"/>
                <w:b/>
                <w:bCs/>
                <w:color w:val="000000"/>
                <w:sz w:val="16"/>
                <w:szCs w:val="16"/>
              </w:rPr>
              <w:t>.7</w:t>
            </w:r>
            <w:r w:rsidR="001B71DD">
              <w:rPr>
                <w:rFonts w:ascii="Calibri" w:hAnsi="Calibri" w:cs="Calibri"/>
                <w:b/>
                <w:bCs/>
                <w:color w:val="000000"/>
                <w:sz w:val="16"/>
                <w:szCs w:val="16"/>
              </w:rPr>
              <w:t>66</w:t>
            </w:r>
            <w:r w:rsidRPr="002E2B5B">
              <w:rPr>
                <w:rFonts w:ascii="Calibri" w:hAnsi="Calibri" w:cs="Calibri"/>
                <w:b/>
                <w:bCs/>
                <w:color w:val="000000"/>
                <w:sz w:val="16"/>
                <w:szCs w:val="16"/>
              </w:rPr>
              <w:t>.</w:t>
            </w:r>
            <w:r w:rsidR="001B71DD">
              <w:rPr>
                <w:rFonts w:ascii="Calibri" w:hAnsi="Calibri" w:cs="Calibri"/>
                <w:b/>
                <w:bCs/>
                <w:color w:val="000000"/>
                <w:sz w:val="16"/>
                <w:szCs w:val="16"/>
              </w:rPr>
              <w:t>702</w:t>
            </w:r>
          </w:p>
        </w:tc>
        <w:tc>
          <w:tcPr>
            <w:tcW w:w="629" w:type="pct"/>
            <w:tcBorders>
              <w:top w:val="nil"/>
              <w:left w:val="nil"/>
              <w:bottom w:val="single" w:sz="8" w:space="0" w:color="auto"/>
              <w:right w:val="nil"/>
            </w:tcBorders>
            <w:vAlign w:val="center"/>
          </w:tcPr>
          <w:p w14:paraId="668BDD13" w14:textId="51F43150" w:rsidR="00A47CD2" w:rsidRPr="002E2B5B" w:rsidRDefault="00995E1B" w:rsidP="002E2B5B">
            <w:pPr>
              <w:jc w:val="right"/>
              <w:rPr>
                <w:rFonts w:ascii="Calibri" w:hAnsi="Calibri" w:cs="Calibri"/>
                <w:b/>
                <w:bCs/>
                <w:color w:val="000000"/>
                <w:sz w:val="16"/>
                <w:szCs w:val="16"/>
              </w:rPr>
            </w:pPr>
            <w:r w:rsidRPr="002E2B5B">
              <w:rPr>
                <w:rFonts w:ascii="Calibri" w:hAnsi="Calibri" w:cs="Calibri"/>
                <w:b/>
                <w:bCs/>
                <w:color w:val="000000"/>
                <w:sz w:val="16"/>
                <w:szCs w:val="16"/>
              </w:rPr>
              <w:t>23.371.139</w:t>
            </w:r>
          </w:p>
        </w:tc>
      </w:tr>
    </w:tbl>
    <w:p w14:paraId="44494BD4" w14:textId="77777777" w:rsidR="00FD55A4" w:rsidRDefault="00FD55A4" w:rsidP="002E2B5B">
      <w:pPr>
        <w:pStyle w:val="Ttulo4"/>
        <w:tabs>
          <w:tab w:val="left" w:pos="0"/>
        </w:tabs>
        <w:spacing w:line="240" w:lineRule="auto"/>
        <w:rPr>
          <w:rFonts w:ascii="Calibri" w:hAnsi="Calibri" w:cs="Calibri"/>
          <w:bCs w:val="0"/>
          <w:sz w:val="22"/>
          <w:szCs w:val="22"/>
        </w:rPr>
      </w:pPr>
    </w:p>
    <w:p w14:paraId="43798450" w14:textId="625B2350" w:rsidR="0097313E" w:rsidRPr="002E2B5B" w:rsidRDefault="0097313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 xml:space="preserve">NOTA </w:t>
      </w:r>
      <w:r w:rsidR="00C57BA3" w:rsidRPr="002E2B5B">
        <w:rPr>
          <w:rFonts w:ascii="Calibri" w:hAnsi="Calibri" w:cs="Calibri"/>
          <w:bCs w:val="0"/>
          <w:sz w:val="22"/>
          <w:szCs w:val="22"/>
        </w:rPr>
        <w:t>1</w:t>
      </w:r>
      <w:r w:rsidR="00E24F86">
        <w:rPr>
          <w:rFonts w:ascii="Calibri" w:hAnsi="Calibri" w:cs="Calibri"/>
          <w:bCs w:val="0"/>
          <w:sz w:val="22"/>
          <w:szCs w:val="22"/>
        </w:rPr>
        <w:t>3</w:t>
      </w:r>
      <w:r w:rsidRPr="002E2B5B">
        <w:rPr>
          <w:rFonts w:ascii="Calibri" w:hAnsi="Calibri" w:cs="Calibri"/>
          <w:bCs w:val="0"/>
          <w:sz w:val="22"/>
          <w:szCs w:val="22"/>
        </w:rPr>
        <w:t xml:space="preserve"> – DIREITOS DE USO E PASSIVOS DE ARRENDAMENTOS</w:t>
      </w:r>
    </w:p>
    <w:p w14:paraId="5683CF53" w14:textId="77777777" w:rsidR="000C065B" w:rsidRPr="002E2B5B" w:rsidRDefault="000C065B" w:rsidP="002E2B5B"/>
    <w:p w14:paraId="27D5C090" w14:textId="77777777" w:rsidR="0097313E" w:rsidRPr="002E2B5B" w:rsidRDefault="0097313E" w:rsidP="002E2B5B">
      <w:pPr>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xml:space="preserve">; e um passivo de </w:t>
      </w:r>
      <w:r w:rsidR="004966A1" w:rsidRPr="002E2B5B">
        <w:rPr>
          <w:rFonts w:ascii="Calibri" w:hAnsi="Calibri" w:cs="Calibri"/>
          <w:sz w:val="22"/>
          <w:szCs w:val="22"/>
        </w:rPr>
        <w:lastRenderedPageBreak/>
        <w:t>arrendamento que representa sua obrigação de efetuar pagamentos do arrendamento, mensurado inicialmente pelo valor presente dos pagamentos.</w:t>
      </w:r>
    </w:p>
    <w:p w14:paraId="653D95DA" w14:textId="255C9D5B" w:rsidR="001B71DD" w:rsidRPr="00E24F86" w:rsidRDefault="001B71DD" w:rsidP="002E2B5B">
      <w:pPr>
        <w:spacing w:before="120" w:after="120"/>
        <w:ind w:right="57"/>
        <w:jc w:val="both"/>
        <w:rPr>
          <w:rFonts w:ascii="Calibri" w:hAnsi="Calibri" w:cs="Calibri"/>
          <w:sz w:val="22"/>
          <w:szCs w:val="22"/>
        </w:rPr>
      </w:pPr>
      <w:r w:rsidRPr="00E24F86">
        <w:rPr>
          <w:rFonts w:ascii="Calibri" w:hAnsi="Calibri" w:cs="Calibri"/>
          <w:sz w:val="22"/>
          <w:szCs w:val="22"/>
        </w:rPr>
        <w:t>A VALEC realiza periodicamente a análise de seus contratos de locação vigentes para identificar quais se enquadram no alcance abrangência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6D206E21" w14:textId="4230AAA9" w:rsidR="0097313E" w:rsidRPr="002E2B5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tbl>
      <w:tblPr>
        <w:tblW w:w="4891" w:type="pct"/>
        <w:tblCellMar>
          <w:left w:w="70" w:type="dxa"/>
          <w:right w:w="70" w:type="dxa"/>
        </w:tblCellMar>
        <w:tblLook w:val="04A0" w:firstRow="1" w:lastRow="0" w:firstColumn="1" w:lastColumn="0" w:noHBand="0" w:noVBand="1"/>
      </w:tblPr>
      <w:tblGrid>
        <w:gridCol w:w="4384"/>
        <w:gridCol w:w="1784"/>
        <w:gridCol w:w="2425"/>
        <w:gridCol w:w="1646"/>
      </w:tblGrid>
      <w:tr w:rsidR="0097313E" w:rsidRPr="002E2B5B" w14:paraId="4339B7CE" w14:textId="77777777" w:rsidTr="00A908CE">
        <w:trPr>
          <w:trHeight w:hRule="exact" w:val="227"/>
        </w:trPr>
        <w:tc>
          <w:tcPr>
            <w:tcW w:w="2141" w:type="pct"/>
            <w:tcBorders>
              <w:top w:val="nil"/>
              <w:left w:val="nil"/>
              <w:bottom w:val="single" w:sz="8" w:space="0" w:color="auto"/>
              <w:right w:val="nil"/>
            </w:tcBorders>
            <w:shd w:val="clear" w:color="auto" w:fill="auto"/>
            <w:noWrap/>
            <w:vAlign w:val="center"/>
            <w:hideMark/>
          </w:tcPr>
          <w:p w14:paraId="102DCD5F" w14:textId="77777777" w:rsidR="0097313E" w:rsidRPr="002E2B5B" w:rsidRDefault="0097313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DIREITO DE USO </w:t>
            </w:r>
          </w:p>
        </w:tc>
        <w:tc>
          <w:tcPr>
            <w:tcW w:w="871" w:type="pct"/>
            <w:tcBorders>
              <w:top w:val="nil"/>
              <w:left w:val="nil"/>
              <w:bottom w:val="single" w:sz="8" w:space="0" w:color="auto"/>
              <w:right w:val="nil"/>
            </w:tcBorders>
            <w:shd w:val="clear" w:color="auto" w:fill="auto"/>
            <w:noWrap/>
            <w:vAlign w:val="center"/>
            <w:hideMark/>
          </w:tcPr>
          <w:p w14:paraId="482C5FD9" w14:textId="77777777"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VALOR CONTRATUAL</w:t>
            </w:r>
          </w:p>
        </w:tc>
        <w:tc>
          <w:tcPr>
            <w:tcW w:w="1184" w:type="pct"/>
            <w:tcBorders>
              <w:top w:val="nil"/>
              <w:left w:val="nil"/>
              <w:bottom w:val="single" w:sz="8" w:space="0" w:color="auto"/>
              <w:right w:val="nil"/>
            </w:tcBorders>
            <w:shd w:val="clear" w:color="auto" w:fill="auto"/>
            <w:noWrap/>
            <w:vAlign w:val="center"/>
            <w:hideMark/>
          </w:tcPr>
          <w:p w14:paraId="6965D35C" w14:textId="77777777"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DEPRECIAÇÃO ACUMULADA</w:t>
            </w:r>
          </w:p>
        </w:tc>
        <w:tc>
          <w:tcPr>
            <w:tcW w:w="805" w:type="pct"/>
            <w:tcBorders>
              <w:top w:val="nil"/>
              <w:left w:val="nil"/>
              <w:bottom w:val="single" w:sz="8" w:space="0" w:color="auto"/>
              <w:right w:val="nil"/>
            </w:tcBorders>
            <w:shd w:val="clear" w:color="auto" w:fill="auto"/>
            <w:vAlign w:val="center"/>
            <w:hideMark/>
          </w:tcPr>
          <w:p w14:paraId="026A4DDD" w14:textId="4486E318"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SALDO </w:t>
            </w:r>
            <w:r w:rsidR="00D2082F" w:rsidRPr="002E2B5B">
              <w:rPr>
                <w:rFonts w:ascii="Calibri" w:hAnsi="Calibri" w:cs="Calibri"/>
                <w:b/>
                <w:bCs/>
                <w:color w:val="000000"/>
                <w:sz w:val="16"/>
                <w:szCs w:val="16"/>
              </w:rPr>
              <w:t>LÍQUIDO</w:t>
            </w:r>
            <w:r w:rsidRPr="002E2B5B">
              <w:rPr>
                <w:rFonts w:ascii="Calibri" w:hAnsi="Calibri" w:cs="Calibri"/>
                <w:b/>
                <w:bCs/>
                <w:color w:val="000000"/>
                <w:sz w:val="16"/>
                <w:szCs w:val="16"/>
              </w:rPr>
              <w:t xml:space="preserve"> EM 31/</w:t>
            </w:r>
            <w:r w:rsidR="0025648E">
              <w:rPr>
                <w:rFonts w:ascii="Calibri" w:hAnsi="Calibri" w:cs="Calibri"/>
                <w:b/>
                <w:bCs/>
                <w:color w:val="000000"/>
                <w:sz w:val="16"/>
                <w:szCs w:val="16"/>
              </w:rPr>
              <w:t>03</w:t>
            </w:r>
            <w:r w:rsidRPr="002E2B5B">
              <w:rPr>
                <w:rFonts w:ascii="Calibri" w:hAnsi="Calibri" w:cs="Calibri"/>
                <w:b/>
                <w:bCs/>
                <w:color w:val="000000"/>
                <w:sz w:val="16"/>
                <w:szCs w:val="16"/>
              </w:rPr>
              <w:t>/20</w:t>
            </w:r>
            <w:r w:rsidR="00DF33EF" w:rsidRPr="002E2B5B">
              <w:rPr>
                <w:rFonts w:ascii="Calibri" w:hAnsi="Calibri" w:cs="Calibri"/>
                <w:b/>
                <w:bCs/>
                <w:color w:val="000000"/>
                <w:sz w:val="16"/>
                <w:szCs w:val="16"/>
              </w:rPr>
              <w:t>2</w:t>
            </w:r>
            <w:r w:rsidR="0025648E">
              <w:rPr>
                <w:rFonts w:ascii="Calibri" w:hAnsi="Calibri" w:cs="Calibri"/>
                <w:b/>
                <w:bCs/>
                <w:color w:val="000000"/>
                <w:sz w:val="16"/>
                <w:szCs w:val="16"/>
              </w:rPr>
              <w:t>1</w:t>
            </w:r>
          </w:p>
        </w:tc>
      </w:tr>
      <w:tr w:rsidR="0097313E" w:rsidRPr="002E2B5B" w14:paraId="45C1EE74" w14:textId="77777777" w:rsidTr="00A908CE">
        <w:trPr>
          <w:trHeight w:hRule="exact" w:val="227"/>
        </w:trPr>
        <w:tc>
          <w:tcPr>
            <w:tcW w:w="2141" w:type="pct"/>
            <w:tcBorders>
              <w:top w:val="nil"/>
              <w:left w:val="nil"/>
              <w:bottom w:val="nil"/>
              <w:right w:val="nil"/>
            </w:tcBorders>
            <w:shd w:val="clear" w:color="auto" w:fill="auto"/>
            <w:noWrap/>
            <w:vAlign w:val="center"/>
            <w:hideMark/>
          </w:tcPr>
          <w:p w14:paraId="184D2D3C" w14:textId="77777777" w:rsidR="0097313E" w:rsidRPr="002E2B5B" w:rsidRDefault="0097313E" w:rsidP="002E2B5B">
            <w:pPr>
              <w:rPr>
                <w:rFonts w:ascii="Calibri" w:hAnsi="Calibri" w:cs="Calibri"/>
                <w:color w:val="000000"/>
                <w:sz w:val="16"/>
                <w:szCs w:val="16"/>
              </w:rPr>
            </w:pPr>
            <w:r w:rsidRPr="002E2B5B">
              <w:rPr>
                <w:rFonts w:ascii="Calibri" w:hAnsi="Calibri" w:cs="Calibri"/>
                <w:color w:val="000000"/>
                <w:sz w:val="16"/>
                <w:szCs w:val="16"/>
              </w:rPr>
              <w:t xml:space="preserve">Direito de Uso de Veículos </w:t>
            </w:r>
          </w:p>
        </w:tc>
        <w:tc>
          <w:tcPr>
            <w:tcW w:w="871" w:type="pct"/>
            <w:tcBorders>
              <w:top w:val="nil"/>
              <w:left w:val="nil"/>
              <w:bottom w:val="nil"/>
              <w:right w:val="nil"/>
            </w:tcBorders>
            <w:shd w:val="clear" w:color="auto" w:fill="auto"/>
            <w:noWrap/>
            <w:vAlign w:val="bottom"/>
            <w:hideMark/>
          </w:tcPr>
          <w:p w14:paraId="63CD27A5" w14:textId="13BBDA86" w:rsidR="0097313E" w:rsidRPr="002E2B5B" w:rsidRDefault="0025648E" w:rsidP="002E2B5B">
            <w:pPr>
              <w:jc w:val="right"/>
              <w:rPr>
                <w:rFonts w:ascii="Calibri" w:hAnsi="Calibri" w:cs="Calibri"/>
                <w:color w:val="000000"/>
                <w:sz w:val="16"/>
                <w:szCs w:val="16"/>
              </w:rPr>
            </w:pPr>
            <w:r>
              <w:rPr>
                <w:rFonts w:ascii="Calibri" w:hAnsi="Calibri" w:cs="Calibri"/>
                <w:color w:val="000000"/>
                <w:sz w:val="16"/>
                <w:szCs w:val="16"/>
              </w:rPr>
              <w:t>2.823.000</w:t>
            </w:r>
            <w:r w:rsidR="00DF33EF" w:rsidRPr="002E2B5B">
              <w:rPr>
                <w:rFonts w:ascii="Calibri" w:hAnsi="Calibri" w:cs="Calibri"/>
                <w:color w:val="000000"/>
                <w:sz w:val="16"/>
                <w:szCs w:val="16"/>
              </w:rPr>
              <w:t xml:space="preserve"> </w:t>
            </w:r>
          </w:p>
        </w:tc>
        <w:tc>
          <w:tcPr>
            <w:tcW w:w="1184" w:type="pct"/>
            <w:tcBorders>
              <w:top w:val="nil"/>
              <w:left w:val="nil"/>
              <w:bottom w:val="nil"/>
              <w:right w:val="nil"/>
            </w:tcBorders>
            <w:shd w:val="clear" w:color="auto" w:fill="auto"/>
            <w:noWrap/>
            <w:vAlign w:val="bottom"/>
            <w:hideMark/>
          </w:tcPr>
          <w:p w14:paraId="5076BE68" w14:textId="00D7848A" w:rsidR="0097313E" w:rsidRPr="002E2B5B" w:rsidRDefault="0097313E" w:rsidP="002E2B5B">
            <w:pPr>
              <w:jc w:val="right"/>
              <w:rPr>
                <w:rFonts w:ascii="Calibri" w:hAnsi="Calibri" w:cs="Calibri"/>
                <w:sz w:val="16"/>
                <w:szCs w:val="16"/>
              </w:rPr>
            </w:pPr>
            <w:r w:rsidRPr="002E2B5B">
              <w:rPr>
                <w:rFonts w:ascii="Calibri" w:hAnsi="Calibri" w:cs="Calibri"/>
                <w:sz w:val="16"/>
                <w:szCs w:val="16"/>
              </w:rPr>
              <w:t xml:space="preserve">                   (</w:t>
            </w:r>
            <w:r w:rsidR="0025648E">
              <w:rPr>
                <w:rFonts w:ascii="Calibri" w:hAnsi="Calibri" w:cs="Calibri"/>
                <w:sz w:val="16"/>
                <w:szCs w:val="16"/>
              </w:rPr>
              <w:t>588.450</w:t>
            </w:r>
            <w:r w:rsidRPr="002E2B5B">
              <w:rPr>
                <w:rFonts w:ascii="Calibri" w:hAnsi="Calibri" w:cs="Calibri"/>
                <w:sz w:val="16"/>
                <w:szCs w:val="16"/>
              </w:rPr>
              <w:t>)</w:t>
            </w:r>
          </w:p>
        </w:tc>
        <w:tc>
          <w:tcPr>
            <w:tcW w:w="805" w:type="pct"/>
            <w:tcBorders>
              <w:top w:val="nil"/>
              <w:left w:val="nil"/>
              <w:bottom w:val="nil"/>
              <w:right w:val="nil"/>
            </w:tcBorders>
            <w:shd w:val="clear" w:color="auto" w:fill="auto"/>
            <w:noWrap/>
            <w:vAlign w:val="bottom"/>
            <w:hideMark/>
          </w:tcPr>
          <w:p w14:paraId="3A6F1A0F" w14:textId="77777777" w:rsidR="00A908CE" w:rsidRDefault="00A908CE" w:rsidP="002E2B5B">
            <w:pPr>
              <w:jc w:val="right"/>
              <w:rPr>
                <w:rFonts w:ascii="Calibri" w:hAnsi="Calibri" w:cs="Calibri"/>
                <w:sz w:val="16"/>
                <w:szCs w:val="16"/>
              </w:rPr>
            </w:pPr>
          </w:p>
          <w:p w14:paraId="767370F9" w14:textId="223DDDB4" w:rsidR="0097313E" w:rsidRPr="002E2B5B" w:rsidRDefault="0025648E" w:rsidP="002E2B5B">
            <w:pPr>
              <w:jc w:val="right"/>
              <w:rPr>
                <w:rFonts w:ascii="Calibri" w:hAnsi="Calibri" w:cs="Calibri"/>
                <w:sz w:val="16"/>
                <w:szCs w:val="16"/>
              </w:rPr>
            </w:pPr>
            <w:r>
              <w:rPr>
                <w:rFonts w:ascii="Calibri" w:hAnsi="Calibri" w:cs="Calibri"/>
                <w:sz w:val="16"/>
                <w:szCs w:val="16"/>
              </w:rPr>
              <w:t>2.234.550</w:t>
            </w:r>
          </w:p>
        </w:tc>
      </w:tr>
      <w:tr w:rsidR="0097313E" w:rsidRPr="002E2B5B" w14:paraId="0D420B12" w14:textId="77777777" w:rsidTr="00A908CE">
        <w:trPr>
          <w:trHeight w:hRule="exact" w:val="227"/>
        </w:trPr>
        <w:tc>
          <w:tcPr>
            <w:tcW w:w="2141" w:type="pct"/>
            <w:tcBorders>
              <w:top w:val="nil"/>
              <w:left w:val="nil"/>
              <w:bottom w:val="single" w:sz="4" w:space="0" w:color="auto"/>
              <w:right w:val="nil"/>
            </w:tcBorders>
            <w:shd w:val="clear" w:color="auto" w:fill="auto"/>
            <w:noWrap/>
            <w:vAlign w:val="center"/>
            <w:hideMark/>
          </w:tcPr>
          <w:p w14:paraId="3BE5A47E" w14:textId="77777777" w:rsidR="0097313E" w:rsidRPr="002E2B5B" w:rsidRDefault="0097313E" w:rsidP="002E2B5B">
            <w:pPr>
              <w:rPr>
                <w:rFonts w:ascii="Calibri" w:hAnsi="Calibri" w:cs="Calibri"/>
                <w:color w:val="000000"/>
                <w:sz w:val="16"/>
                <w:szCs w:val="16"/>
              </w:rPr>
            </w:pPr>
            <w:r w:rsidRPr="002E2B5B">
              <w:rPr>
                <w:rFonts w:ascii="Calibri" w:hAnsi="Calibri" w:cs="Calibri"/>
                <w:color w:val="000000"/>
                <w:sz w:val="16"/>
                <w:szCs w:val="16"/>
              </w:rPr>
              <w:t>Direito de Uso de Imóveis</w:t>
            </w:r>
          </w:p>
        </w:tc>
        <w:tc>
          <w:tcPr>
            <w:tcW w:w="871" w:type="pct"/>
            <w:tcBorders>
              <w:top w:val="nil"/>
              <w:left w:val="nil"/>
              <w:bottom w:val="single" w:sz="4" w:space="0" w:color="auto"/>
              <w:right w:val="nil"/>
            </w:tcBorders>
            <w:shd w:val="clear" w:color="auto" w:fill="auto"/>
            <w:noWrap/>
            <w:vAlign w:val="bottom"/>
            <w:hideMark/>
          </w:tcPr>
          <w:p w14:paraId="73E45322" w14:textId="77777777" w:rsidR="0097313E" w:rsidRPr="002E2B5B" w:rsidRDefault="0097313E" w:rsidP="002E2B5B">
            <w:pPr>
              <w:jc w:val="right"/>
              <w:rPr>
                <w:rFonts w:ascii="Calibri" w:hAnsi="Calibri" w:cs="Calibri"/>
                <w:color w:val="000000"/>
                <w:sz w:val="16"/>
                <w:szCs w:val="16"/>
              </w:rPr>
            </w:pPr>
            <w:r w:rsidRPr="002E2B5B">
              <w:rPr>
                <w:rFonts w:ascii="Calibri" w:hAnsi="Calibri" w:cs="Calibri"/>
                <w:color w:val="000000"/>
                <w:sz w:val="16"/>
                <w:szCs w:val="16"/>
              </w:rPr>
              <w:t xml:space="preserve">              3</w:t>
            </w:r>
            <w:r w:rsidR="00DF33EF" w:rsidRPr="002E2B5B">
              <w:rPr>
                <w:rFonts w:ascii="Calibri" w:hAnsi="Calibri" w:cs="Calibri"/>
                <w:color w:val="000000"/>
                <w:sz w:val="16"/>
                <w:szCs w:val="16"/>
              </w:rPr>
              <w:t>3</w:t>
            </w:r>
            <w:r w:rsidRPr="002E2B5B">
              <w:rPr>
                <w:rFonts w:ascii="Calibri" w:hAnsi="Calibri" w:cs="Calibri"/>
                <w:color w:val="000000"/>
                <w:sz w:val="16"/>
                <w:szCs w:val="16"/>
              </w:rPr>
              <w:t>.</w:t>
            </w:r>
            <w:r w:rsidR="00DF33EF" w:rsidRPr="002E2B5B">
              <w:rPr>
                <w:rFonts w:ascii="Calibri" w:hAnsi="Calibri" w:cs="Calibri"/>
                <w:color w:val="000000"/>
                <w:sz w:val="16"/>
                <w:szCs w:val="16"/>
              </w:rPr>
              <w:t>075</w:t>
            </w:r>
            <w:r w:rsidRPr="002E2B5B">
              <w:rPr>
                <w:rFonts w:ascii="Calibri" w:hAnsi="Calibri" w:cs="Calibri"/>
                <w:color w:val="000000"/>
                <w:sz w:val="16"/>
                <w:szCs w:val="16"/>
              </w:rPr>
              <w:t>.</w:t>
            </w:r>
            <w:r w:rsidR="00DF33EF" w:rsidRPr="002E2B5B">
              <w:rPr>
                <w:rFonts w:ascii="Calibri" w:hAnsi="Calibri" w:cs="Calibri"/>
                <w:color w:val="000000"/>
                <w:sz w:val="16"/>
                <w:szCs w:val="16"/>
              </w:rPr>
              <w:t>032</w:t>
            </w:r>
            <w:r w:rsidRPr="002E2B5B">
              <w:rPr>
                <w:rFonts w:ascii="Calibri" w:hAnsi="Calibri" w:cs="Calibri"/>
                <w:color w:val="000000"/>
                <w:sz w:val="16"/>
                <w:szCs w:val="16"/>
              </w:rPr>
              <w:t xml:space="preserve"> </w:t>
            </w:r>
          </w:p>
        </w:tc>
        <w:tc>
          <w:tcPr>
            <w:tcW w:w="1184" w:type="pct"/>
            <w:tcBorders>
              <w:top w:val="nil"/>
              <w:left w:val="nil"/>
              <w:bottom w:val="single" w:sz="4" w:space="0" w:color="auto"/>
              <w:right w:val="nil"/>
            </w:tcBorders>
            <w:shd w:val="clear" w:color="auto" w:fill="auto"/>
            <w:noWrap/>
            <w:vAlign w:val="bottom"/>
            <w:hideMark/>
          </w:tcPr>
          <w:p w14:paraId="195625A2" w14:textId="5CAA75DE" w:rsidR="0097313E" w:rsidRPr="002E2B5B" w:rsidRDefault="0097313E" w:rsidP="002E2B5B">
            <w:pPr>
              <w:jc w:val="right"/>
              <w:rPr>
                <w:rFonts w:ascii="Calibri" w:hAnsi="Calibri" w:cs="Calibri"/>
                <w:sz w:val="16"/>
                <w:szCs w:val="16"/>
              </w:rPr>
            </w:pPr>
            <w:r w:rsidRPr="002E2B5B">
              <w:rPr>
                <w:rFonts w:ascii="Calibri" w:hAnsi="Calibri" w:cs="Calibri"/>
                <w:sz w:val="16"/>
                <w:szCs w:val="16"/>
              </w:rPr>
              <w:t xml:space="preserve">                   (</w:t>
            </w:r>
            <w:r w:rsidR="0025648E">
              <w:rPr>
                <w:rFonts w:ascii="Calibri" w:hAnsi="Calibri" w:cs="Calibri"/>
                <w:sz w:val="16"/>
                <w:szCs w:val="16"/>
              </w:rPr>
              <w:t>30.917.56</w:t>
            </w:r>
            <w:r w:rsidR="00E24F86">
              <w:rPr>
                <w:rFonts w:ascii="Calibri" w:hAnsi="Calibri" w:cs="Calibri"/>
                <w:sz w:val="16"/>
                <w:szCs w:val="16"/>
              </w:rPr>
              <w:t>1</w:t>
            </w:r>
            <w:r w:rsidRPr="002E2B5B">
              <w:rPr>
                <w:rFonts w:ascii="Calibri" w:hAnsi="Calibri" w:cs="Calibri"/>
                <w:sz w:val="16"/>
                <w:szCs w:val="16"/>
              </w:rPr>
              <w:t>)</w:t>
            </w:r>
          </w:p>
        </w:tc>
        <w:tc>
          <w:tcPr>
            <w:tcW w:w="805" w:type="pct"/>
            <w:tcBorders>
              <w:top w:val="nil"/>
              <w:left w:val="nil"/>
              <w:bottom w:val="single" w:sz="4" w:space="0" w:color="auto"/>
              <w:right w:val="nil"/>
            </w:tcBorders>
            <w:shd w:val="clear" w:color="auto" w:fill="auto"/>
            <w:vAlign w:val="center"/>
            <w:hideMark/>
          </w:tcPr>
          <w:p w14:paraId="3B96C62F" w14:textId="77777777" w:rsidR="00A908CE" w:rsidRDefault="0097313E" w:rsidP="002E2B5B">
            <w:pPr>
              <w:jc w:val="right"/>
              <w:rPr>
                <w:rFonts w:ascii="Calibri" w:hAnsi="Calibri" w:cs="Calibri"/>
                <w:color w:val="000000"/>
                <w:sz w:val="16"/>
                <w:szCs w:val="16"/>
              </w:rPr>
            </w:pPr>
            <w:r w:rsidRPr="002E2B5B">
              <w:rPr>
                <w:rFonts w:ascii="Calibri" w:hAnsi="Calibri" w:cs="Calibri"/>
                <w:color w:val="000000"/>
                <w:sz w:val="16"/>
                <w:szCs w:val="16"/>
              </w:rPr>
              <w:t xml:space="preserve">        </w:t>
            </w:r>
          </w:p>
          <w:p w14:paraId="18EE6915" w14:textId="36D24466" w:rsidR="0097313E" w:rsidRPr="002E2B5B" w:rsidRDefault="0097313E" w:rsidP="002E2B5B">
            <w:pPr>
              <w:jc w:val="right"/>
              <w:rPr>
                <w:rFonts w:ascii="Calibri" w:hAnsi="Calibri" w:cs="Calibri"/>
                <w:color w:val="000000"/>
                <w:sz w:val="16"/>
                <w:szCs w:val="16"/>
              </w:rPr>
            </w:pPr>
            <w:r w:rsidRPr="002E2B5B">
              <w:rPr>
                <w:rFonts w:ascii="Calibri" w:hAnsi="Calibri" w:cs="Calibri"/>
                <w:color w:val="000000"/>
                <w:sz w:val="16"/>
                <w:szCs w:val="16"/>
              </w:rPr>
              <w:t xml:space="preserve"> </w:t>
            </w:r>
            <w:r w:rsidR="0025648E">
              <w:rPr>
                <w:rFonts w:ascii="Calibri" w:hAnsi="Calibri" w:cs="Calibri"/>
                <w:color w:val="000000"/>
                <w:sz w:val="16"/>
                <w:szCs w:val="16"/>
              </w:rPr>
              <w:t>2.157.47</w:t>
            </w:r>
            <w:r w:rsidR="00E24F86">
              <w:rPr>
                <w:rFonts w:ascii="Calibri" w:hAnsi="Calibri" w:cs="Calibri"/>
                <w:color w:val="000000"/>
                <w:sz w:val="16"/>
                <w:szCs w:val="16"/>
              </w:rPr>
              <w:t>1</w:t>
            </w:r>
          </w:p>
        </w:tc>
      </w:tr>
      <w:tr w:rsidR="00BF603C" w:rsidRPr="002E2B5B" w14:paraId="18853ED1" w14:textId="77777777" w:rsidTr="00A908CE">
        <w:trPr>
          <w:trHeight w:hRule="exact" w:val="227"/>
        </w:trPr>
        <w:tc>
          <w:tcPr>
            <w:tcW w:w="2141" w:type="pct"/>
            <w:tcBorders>
              <w:top w:val="single" w:sz="4" w:space="0" w:color="auto"/>
              <w:left w:val="nil"/>
              <w:bottom w:val="single" w:sz="8" w:space="0" w:color="auto"/>
              <w:right w:val="nil"/>
            </w:tcBorders>
            <w:shd w:val="clear" w:color="auto" w:fill="auto"/>
            <w:noWrap/>
            <w:vAlign w:val="center"/>
          </w:tcPr>
          <w:p w14:paraId="39AF6D1C" w14:textId="77777777" w:rsidR="00BF603C" w:rsidRPr="002E2B5B" w:rsidRDefault="00BF603C" w:rsidP="002E2B5B">
            <w:pPr>
              <w:rPr>
                <w:rFonts w:ascii="Calibri" w:hAnsi="Calibri" w:cs="Calibri"/>
                <w:b/>
                <w:bCs/>
                <w:color w:val="000000"/>
                <w:sz w:val="16"/>
                <w:szCs w:val="16"/>
              </w:rPr>
            </w:pPr>
            <w:r w:rsidRPr="002E2B5B">
              <w:rPr>
                <w:rFonts w:ascii="Calibri" w:hAnsi="Calibri" w:cs="Calibri"/>
                <w:b/>
                <w:bCs/>
                <w:color w:val="000000"/>
                <w:sz w:val="16"/>
                <w:szCs w:val="16"/>
              </w:rPr>
              <w:t>TOTAL DIREITO DE USO</w:t>
            </w:r>
          </w:p>
        </w:tc>
        <w:tc>
          <w:tcPr>
            <w:tcW w:w="871" w:type="pct"/>
            <w:tcBorders>
              <w:top w:val="single" w:sz="4" w:space="0" w:color="auto"/>
              <w:left w:val="nil"/>
              <w:bottom w:val="single" w:sz="8" w:space="0" w:color="auto"/>
              <w:right w:val="nil"/>
            </w:tcBorders>
            <w:shd w:val="clear" w:color="auto" w:fill="auto"/>
            <w:noWrap/>
            <w:vAlign w:val="center"/>
          </w:tcPr>
          <w:p w14:paraId="19F98E29" w14:textId="1E068451" w:rsidR="00BF603C" w:rsidRPr="002E2B5B" w:rsidRDefault="00BF603C" w:rsidP="002E2B5B">
            <w:pPr>
              <w:jc w:val="right"/>
              <w:rPr>
                <w:rFonts w:ascii="Calibri" w:hAnsi="Calibri" w:cs="Calibri"/>
                <w:b/>
                <w:bCs/>
                <w:color w:val="000000"/>
                <w:sz w:val="16"/>
                <w:szCs w:val="16"/>
              </w:rPr>
            </w:pPr>
            <w:r w:rsidRPr="002E2B5B">
              <w:rPr>
                <w:rFonts w:ascii="Calibri" w:hAnsi="Calibri" w:cs="Calibri"/>
                <w:b/>
                <w:bCs/>
                <w:color w:val="000000"/>
                <w:sz w:val="16"/>
                <w:szCs w:val="16"/>
              </w:rPr>
              <w:t>3</w:t>
            </w:r>
            <w:r w:rsidR="0025648E">
              <w:rPr>
                <w:rFonts w:ascii="Calibri" w:hAnsi="Calibri" w:cs="Calibri"/>
                <w:b/>
                <w:bCs/>
                <w:color w:val="000000"/>
                <w:sz w:val="16"/>
                <w:szCs w:val="16"/>
              </w:rPr>
              <w:t>5.898.032</w:t>
            </w:r>
          </w:p>
        </w:tc>
        <w:tc>
          <w:tcPr>
            <w:tcW w:w="1184" w:type="pct"/>
            <w:tcBorders>
              <w:top w:val="single" w:sz="4" w:space="0" w:color="auto"/>
              <w:left w:val="nil"/>
              <w:bottom w:val="single" w:sz="8" w:space="0" w:color="auto"/>
              <w:right w:val="nil"/>
            </w:tcBorders>
            <w:shd w:val="clear" w:color="auto" w:fill="auto"/>
            <w:noWrap/>
            <w:vAlign w:val="center"/>
          </w:tcPr>
          <w:p w14:paraId="15CF7D35" w14:textId="3920C95C" w:rsidR="00BF603C" w:rsidRPr="002E2B5B" w:rsidRDefault="00BF603C" w:rsidP="002E2B5B">
            <w:pPr>
              <w:jc w:val="right"/>
              <w:rPr>
                <w:rFonts w:ascii="Calibri" w:hAnsi="Calibri" w:cs="Calibri"/>
                <w:b/>
                <w:bCs/>
                <w:sz w:val="16"/>
                <w:szCs w:val="16"/>
              </w:rPr>
            </w:pPr>
            <w:r w:rsidRPr="002E2B5B">
              <w:rPr>
                <w:rFonts w:ascii="Calibri" w:hAnsi="Calibri" w:cs="Calibri"/>
                <w:b/>
                <w:bCs/>
                <w:sz w:val="16"/>
                <w:szCs w:val="16"/>
              </w:rPr>
              <w:t>(3</w:t>
            </w:r>
            <w:r w:rsidR="0025648E">
              <w:rPr>
                <w:rFonts w:ascii="Calibri" w:hAnsi="Calibri" w:cs="Calibri"/>
                <w:b/>
                <w:bCs/>
                <w:sz w:val="16"/>
                <w:szCs w:val="16"/>
              </w:rPr>
              <w:t>1.506.01</w:t>
            </w:r>
            <w:r w:rsidR="00E24F86">
              <w:rPr>
                <w:rFonts w:ascii="Calibri" w:hAnsi="Calibri" w:cs="Calibri"/>
                <w:b/>
                <w:bCs/>
                <w:sz w:val="16"/>
                <w:szCs w:val="16"/>
              </w:rPr>
              <w:t>1</w:t>
            </w:r>
            <w:r w:rsidRPr="002E2B5B">
              <w:rPr>
                <w:rFonts w:ascii="Calibri" w:hAnsi="Calibri" w:cs="Calibri"/>
                <w:b/>
                <w:bCs/>
                <w:sz w:val="16"/>
                <w:szCs w:val="16"/>
              </w:rPr>
              <w:t>)</w:t>
            </w:r>
          </w:p>
        </w:tc>
        <w:tc>
          <w:tcPr>
            <w:tcW w:w="805" w:type="pct"/>
            <w:tcBorders>
              <w:top w:val="single" w:sz="4" w:space="0" w:color="auto"/>
              <w:left w:val="nil"/>
              <w:bottom w:val="single" w:sz="8" w:space="0" w:color="auto"/>
              <w:right w:val="nil"/>
            </w:tcBorders>
            <w:shd w:val="clear" w:color="auto" w:fill="auto"/>
            <w:vAlign w:val="center"/>
          </w:tcPr>
          <w:p w14:paraId="54032A93" w14:textId="6AA94B95" w:rsidR="00BF603C" w:rsidRPr="002E2B5B" w:rsidRDefault="0025648E" w:rsidP="002E2B5B">
            <w:pPr>
              <w:jc w:val="right"/>
              <w:rPr>
                <w:rFonts w:ascii="Calibri" w:hAnsi="Calibri" w:cs="Calibri"/>
                <w:b/>
                <w:bCs/>
                <w:color w:val="000000"/>
                <w:sz w:val="16"/>
                <w:szCs w:val="16"/>
              </w:rPr>
            </w:pPr>
            <w:r>
              <w:rPr>
                <w:rFonts w:ascii="Calibri" w:hAnsi="Calibri" w:cs="Calibri"/>
                <w:b/>
                <w:bCs/>
                <w:color w:val="000000"/>
                <w:sz w:val="16"/>
                <w:szCs w:val="16"/>
              </w:rPr>
              <w:t>4.392.02</w:t>
            </w:r>
            <w:r w:rsidR="00E24F86">
              <w:rPr>
                <w:rFonts w:ascii="Calibri" w:hAnsi="Calibri" w:cs="Calibri"/>
                <w:b/>
                <w:bCs/>
                <w:color w:val="000000"/>
                <w:sz w:val="16"/>
                <w:szCs w:val="16"/>
              </w:rPr>
              <w:t>1</w:t>
            </w:r>
          </w:p>
        </w:tc>
      </w:tr>
    </w:tbl>
    <w:p w14:paraId="1FFEF688" w14:textId="59724CE4" w:rsidR="001159E0" w:rsidRPr="002E2B5B" w:rsidRDefault="00F77F85" w:rsidP="002E2B5B">
      <w:pPr>
        <w:spacing w:before="24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w:t>
      </w:r>
      <w:r w:rsidR="0025648E">
        <w:rPr>
          <w:rFonts w:ascii="Calibri" w:hAnsi="Calibri" w:cs="Calibri"/>
          <w:sz w:val="22"/>
          <w:szCs w:val="22"/>
        </w:rPr>
        <w:t xml:space="preserve">no 1º trimestre de </w:t>
      </w:r>
      <w:r w:rsidR="00633924" w:rsidRPr="002E2B5B">
        <w:rPr>
          <w:rFonts w:ascii="Calibri" w:hAnsi="Calibri" w:cs="Calibri"/>
          <w:sz w:val="22"/>
          <w:szCs w:val="22"/>
        </w:rPr>
        <w:t>20</w:t>
      </w:r>
      <w:r w:rsidR="00DF33EF" w:rsidRPr="002E2B5B">
        <w:rPr>
          <w:rFonts w:ascii="Calibri" w:hAnsi="Calibri" w:cs="Calibri"/>
          <w:sz w:val="22"/>
          <w:szCs w:val="22"/>
        </w:rPr>
        <w:t>2</w:t>
      </w:r>
      <w:r w:rsidR="0025648E">
        <w:rPr>
          <w:rFonts w:ascii="Calibri" w:hAnsi="Calibri" w:cs="Calibri"/>
          <w:sz w:val="22"/>
          <w:szCs w:val="22"/>
        </w:rPr>
        <w:t>1</w:t>
      </w:r>
      <w:r w:rsidR="00633924" w:rsidRPr="002E2B5B">
        <w:rPr>
          <w:rFonts w:ascii="Calibri" w:hAnsi="Calibri" w:cs="Calibri"/>
          <w:sz w:val="22"/>
          <w:szCs w:val="22"/>
        </w:rPr>
        <w:t>:</w:t>
      </w:r>
    </w:p>
    <w:tbl>
      <w:tblPr>
        <w:tblW w:w="5000" w:type="pct"/>
        <w:tblLayout w:type="fixed"/>
        <w:tblCellMar>
          <w:left w:w="70" w:type="dxa"/>
          <w:right w:w="70" w:type="dxa"/>
        </w:tblCellMar>
        <w:tblLook w:val="04A0" w:firstRow="1" w:lastRow="0" w:firstColumn="1" w:lastColumn="0" w:noHBand="0" w:noVBand="1"/>
      </w:tblPr>
      <w:tblGrid>
        <w:gridCol w:w="3004"/>
        <w:gridCol w:w="1467"/>
        <w:gridCol w:w="1907"/>
        <w:gridCol w:w="1319"/>
        <w:gridCol w:w="1319"/>
        <w:gridCol w:w="1451"/>
      </w:tblGrid>
      <w:tr w:rsidR="00CA6FB6" w:rsidRPr="002E2B5B" w14:paraId="779A9404" w14:textId="77777777" w:rsidTr="00272E7B">
        <w:trPr>
          <w:trHeight w:val="735"/>
        </w:trPr>
        <w:tc>
          <w:tcPr>
            <w:tcW w:w="1435" w:type="pct"/>
            <w:tcBorders>
              <w:top w:val="nil"/>
              <w:left w:val="nil"/>
              <w:bottom w:val="single" w:sz="8" w:space="0" w:color="auto"/>
              <w:right w:val="nil"/>
            </w:tcBorders>
            <w:shd w:val="clear" w:color="auto" w:fill="auto"/>
            <w:noWrap/>
            <w:vAlign w:val="center"/>
            <w:hideMark/>
          </w:tcPr>
          <w:p w14:paraId="67DC3651"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DE ARRENDAMENTO</w:t>
            </w:r>
          </w:p>
        </w:tc>
        <w:tc>
          <w:tcPr>
            <w:tcW w:w="701" w:type="pct"/>
            <w:tcBorders>
              <w:top w:val="nil"/>
              <w:left w:val="nil"/>
              <w:bottom w:val="single" w:sz="8" w:space="0" w:color="auto"/>
              <w:right w:val="nil"/>
            </w:tcBorders>
            <w:shd w:val="clear" w:color="auto" w:fill="auto"/>
            <w:noWrap/>
            <w:vAlign w:val="center"/>
            <w:hideMark/>
          </w:tcPr>
          <w:p w14:paraId="061CA66F" w14:textId="11E73762"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SALDO LÍQUIDO EM 31/12/20</w:t>
            </w:r>
            <w:r w:rsidR="00A41970">
              <w:rPr>
                <w:rFonts w:ascii="Calibri" w:hAnsi="Calibri" w:cs="Calibri"/>
                <w:b/>
                <w:bCs/>
                <w:color w:val="000000"/>
                <w:sz w:val="16"/>
                <w:szCs w:val="16"/>
              </w:rPr>
              <w:t>20</w:t>
            </w:r>
          </w:p>
        </w:tc>
        <w:tc>
          <w:tcPr>
            <w:tcW w:w="911" w:type="pct"/>
            <w:tcBorders>
              <w:top w:val="nil"/>
              <w:left w:val="nil"/>
              <w:bottom w:val="single" w:sz="8" w:space="0" w:color="auto"/>
              <w:right w:val="nil"/>
            </w:tcBorders>
            <w:vAlign w:val="center"/>
          </w:tcPr>
          <w:p w14:paraId="14299E1C" w14:textId="55062821" w:rsidR="00CA6FB6" w:rsidRPr="002E2B5B" w:rsidRDefault="00586E18" w:rsidP="002E2B5B">
            <w:pPr>
              <w:jc w:val="center"/>
              <w:rPr>
                <w:rFonts w:ascii="Calibri" w:hAnsi="Calibri" w:cs="Calibri"/>
                <w:b/>
                <w:bCs/>
                <w:color w:val="000000"/>
                <w:sz w:val="16"/>
                <w:szCs w:val="16"/>
              </w:rPr>
            </w:pPr>
            <w:r>
              <w:rPr>
                <w:rFonts w:ascii="Calibri" w:hAnsi="Calibri" w:cs="Calibri"/>
                <w:b/>
                <w:bCs/>
                <w:color w:val="000000"/>
                <w:sz w:val="16"/>
                <w:szCs w:val="16"/>
              </w:rPr>
              <w:t>REVISÃO</w:t>
            </w:r>
            <w:r w:rsidR="00CA6FB6" w:rsidRPr="002E2B5B">
              <w:rPr>
                <w:rFonts w:ascii="Calibri" w:hAnsi="Calibri" w:cs="Calibri"/>
                <w:b/>
                <w:bCs/>
                <w:color w:val="000000"/>
                <w:sz w:val="16"/>
                <w:szCs w:val="16"/>
              </w:rPr>
              <w:t xml:space="preserve"> CONTRAT</w:t>
            </w:r>
            <w:r>
              <w:rPr>
                <w:rFonts w:ascii="Calibri" w:hAnsi="Calibri" w:cs="Calibri"/>
                <w:b/>
                <w:bCs/>
                <w:color w:val="000000"/>
                <w:sz w:val="16"/>
                <w:szCs w:val="16"/>
              </w:rPr>
              <w:t>UAL</w:t>
            </w:r>
            <w:r w:rsidR="00CA6FB6" w:rsidRPr="002E2B5B">
              <w:rPr>
                <w:rFonts w:ascii="Calibri" w:hAnsi="Calibri" w:cs="Calibri"/>
                <w:b/>
                <w:bCs/>
                <w:color w:val="000000"/>
                <w:sz w:val="16"/>
                <w:szCs w:val="16"/>
              </w:rPr>
              <w:t>/ REAJUSTES</w:t>
            </w:r>
          </w:p>
        </w:tc>
        <w:tc>
          <w:tcPr>
            <w:tcW w:w="630" w:type="pct"/>
            <w:tcBorders>
              <w:top w:val="nil"/>
              <w:left w:val="nil"/>
              <w:bottom w:val="single" w:sz="8" w:space="0" w:color="auto"/>
              <w:right w:val="nil"/>
            </w:tcBorders>
            <w:shd w:val="clear" w:color="auto" w:fill="auto"/>
            <w:vAlign w:val="center"/>
            <w:hideMark/>
          </w:tcPr>
          <w:p w14:paraId="1BA34AFA"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 xml:space="preserve">DESCONTOS OBTIDOS </w:t>
            </w:r>
          </w:p>
        </w:tc>
        <w:tc>
          <w:tcPr>
            <w:tcW w:w="630" w:type="pct"/>
            <w:tcBorders>
              <w:top w:val="nil"/>
              <w:left w:val="nil"/>
              <w:bottom w:val="single" w:sz="8" w:space="0" w:color="auto"/>
              <w:right w:val="nil"/>
            </w:tcBorders>
            <w:shd w:val="clear" w:color="auto" w:fill="auto"/>
            <w:vAlign w:val="center"/>
            <w:hideMark/>
          </w:tcPr>
          <w:p w14:paraId="62801224"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PAGAMENTOS EFETUADOS</w:t>
            </w:r>
          </w:p>
        </w:tc>
        <w:tc>
          <w:tcPr>
            <w:tcW w:w="693" w:type="pct"/>
            <w:tcBorders>
              <w:top w:val="nil"/>
              <w:left w:val="nil"/>
              <w:bottom w:val="single" w:sz="8" w:space="0" w:color="auto"/>
              <w:right w:val="nil"/>
            </w:tcBorders>
            <w:shd w:val="clear" w:color="auto" w:fill="auto"/>
            <w:vAlign w:val="center"/>
            <w:hideMark/>
          </w:tcPr>
          <w:p w14:paraId="6644C731" w14:textId="1403119B"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SALDO LÍQUIDO EM 31/</w:t>
            </w:r>
            <w:r w:rsidR="00A41970">
              <w:rPr>
                <w:rFonts w:ascii="Calibri" w:hAnsi="Calibri" w:cs="Calibri"/>
                <w:b/>
                <w:bCs/>
                <w:color w:val="000000"/>
                <w:sz w:val="16"/>
                <w:szCs w:val="16"/>
              </w:rPr>
              <w:t>03</w:t>
            </w:r>
            <w:r w:rsidRPr="002E2B5B">
              <w:rPr>
                <w:rFonts w:ascii="Calibri" w:hAnsi="Calibri" w:cs="Calibri"/>
                <w:b/>
                <w:bCs/>
                <w:color w:val="000000"/>
                <w:sz w:val="16"/>
                <w:szCs w:val="16"/>
              </w:rPr>
              <w:t>/202</w:t>
            </w:r>
            <w:r w:rsidR="00A41970">
              <w:rPr>
                <w:rFonts w:ascii="Calibri" w:hAnsi="Calibri" w:cs="Calibri"/>
                <w:b/>
                <w:bCs/>
                <w:color w:val="000000"/>
                <w:sz w:val="16"/>
                <w:szCs w:val="16"/>
              </w:rPr>
              <w:t>1</w:t>
            </w:r>
          </w:p>
        </w:tc>
      </w:tr>
      <w:tr w:rsidR="00CA6FB6" w:rsidRPr="002E2B5B" w14:paraId="71366F9C" w14:textId="77777777" w:rsidTr="00272E7B">
        <w:trPr>
          <w:trHeight w:val="300"/>
        </w:trPr>
        <w:tc>
          <w:tcPr>
            <w:tcW w:w="1435" w:type="pct"/>
            <w:tcBorders>
              <w:top w:val="nil"/>
              <w:left w:val="nil"/>
              <w:bottom w:val="nil"/>
              <w:right w:val="nil"/>
            </w:tcBorders>
            <w:shd w:val="clear" w:color="auto" w:fill="auto"/>
            <w:noWrap/>
            <w:vAlign w:val="center"/>
            <w:hideMark/>
          </w:tcPr>
          <w:p w14:paraId="002D48E8" w14:textId="77777777" w:rsidR="00CA6FB6" w:rsidRPr="002E2B5B" w:rsidRDefault="00CA6FB6" w:rsidP="002E2B5B">
            <w:pPr>
              <w:rPr>
                <w:rFonts w:ascii="Calibri" w:hAnsi="Calibri" w:cs="Calibri"/>
                <w:color w:val="000000"/>
                <w:sz w:val="16"/>
                <w:szCs w:val="16"/>
              </w:rPr>
            </w:pPr>
            <w:r w:rsidRPr="002E2B5B">
              <w:rPr>
                <w:rFonts w:ascii="Calibri" w:hAnsi="Calibri" w:cs="Calibri"/>
                <w:color w:val="000000"/>
                <w:sz w:val="16"/>
                <w:szCs w:val="16"/>
              </w:rPr>
              <w:t xml:space="preserve">Passivo de Arrendamento de Veículos </w:t>
            </w:r>
          </w:p>
        </w:tc>
        <w:tc>
          <w:tcPr>
            <w:tcW w:w="701" w:type="pct"/>
            <w:tcBorders>
              <w:top w:val="nil"/>
              <w:left w:val="nil"/>
              <w:bottom w:val="nil"/>
              <w:right w:val="nil"/>
            </w:tcBorders>
            <w:shd w:val="clear" w:color="auto" w:fill="auto"/>
            <w:noWrap/>
            <w:vAlign w:val="center"/>
            <w:hideMark/>
          </w:tcPr>
          <w:p w14:paraId="64528BAD" w14:textId="0A086294" w:rsidR="00CA6FB6" w:rsidRPr="002E2B5B" w:rsidRDefault="00A41970" w:rsidP="002E2B5B">
            <w:pPr>
              <w:jc w:val="right"/>
              <w:rPr>
                <w:rFonts w:ascii="Calibri" w:hAnsi="Calibri" w:cs="Calibri"/>
                <w:color w:val="000000"/>
                <w:sz w:val="16"/>
                <w:szCs w:val="16"/>
              </w:rPr>
            </w:pPr>
            <w:r>
              <w:rPr>
                <w:rFonts w:ascii="Calibri" w:hAnsi="Calibri" w:cs="Calibri"/>
                <w:color w:val="000000"/>
                <w:sz w:val="16"/>
                <w:szCs w:val="16"/>
              </w:rPr>
              <w:t>2.592.7</w:t>
            </w:r>
            <w:r w:rsidR="00DB5361">
              <w:rPr>
                <w:rFonts w:ascii="Calibri" w:hAnsi="Calibri" w:cs="Calibri"/>
                <w:color w:val="000000"/>
                <w:sz w:val="16"/>
                <w:szCs w:val="16"/>
              </w:rPr>
              <w:t>00</w:t>
            </w:r>
          </w:p>
        </w:tc>
        <w:tc>
          <w:tcPr>
            <w:tcW w:w="911" w:type="pct"/>
            <w:tcBorders>
              <w:top w:val="nil"/>
              <w:left w:val="nil"/>
              <w:bottom w:val="nil"/>
              <w:right w:val="nil"/>
            </w:tcBorders>
            <w:vAlign w:val="center"/>
          </w:tcPr>
          <w:p w14:paraId="4DC549CF" w14:textId="7EEB10C9" w:rsidR="00CA6FB6" w:rsidRPr="002E2B5B" w:rsidRDefault="00CA6FB6" w:rsidP="002E2B5B">
            <w:pPr>
              <w:jc w:val="right"/>
              <w:rPr>
                <w:rFonts w:ascii="Calibri" w:hAnsi="Calibri" w:cs="Calibri"/>
                <w:sz w:val="16"/>
                <w:szCs w:val="16"/>
              </w:rPr>
            </w:pPr>
            <w:r w:rsidRPr="002E2B5B">
              <w:rPr>
                <w:rFonts w:ascii="Calibri" w:hAnsi="Calibri" w:cs="Calibri"/>
                <w:color w:val="000000"/>
                <w:sz w:val="16"/>
                <w:szCs w:val="16"/>
              </w:rPr>
              <w:t xml:space="preserve">                </w:t>
            </w:r>
            <w:r w:rsidR="00A41970">
              <w:rPr>
                <w:rFonts w:ascii="Calibri" w:hAnsi="Calibri" w:cs="Calibri"/>
                <w:color w:val="000000"/>
                <w:sz w:val="16"/>
                <w:szCs w:val="16"/>
              </w:rPr>
              <w:t>(240.000)</w:t>
            </w:r>
          </w:p>
        </w:tc>
        <w:tc>
          <w:tcPr>
            <w:tcW w:w="630" w:type="pct"/>
            <w:tcBorders>
              <w:top w:val="nil"/>
              <w:left w:val="nil"/>
              <w:bottom w:val="nil"/>
              <w:right w:val="nil"/>
            </w:tcBorders>
            <w:shd w:val="clear" w:color="auto" w:fill="auto"/>
            <w:noWrap/>
            <w:vAlign w:val="center"/>
            <w:hideMark/>
          </w:tcPr>
          <w:p w14:paraId="24AD69E2" w14:textId="171D9D47"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w:t>
            </w:r>
            <w:r w:rsidR="00A41970">
              <w:rPr>
                <w:rFonts w:ascii="Calibri" w:hAnsi="Calibri" w:cs="Calibri"/>
                <w:sz w:val="16"/>
                <w:szCs w:val="16"/>
              </w:rPr>
              <w:t>173</w:t>
            </w:r>
            <w:r w:rsidRPr="002E2B5B">
              <w:rPr>
                <w:rFonts w:ascii="Calibri" w:hAnsi="Calibri" w:cs="Calibri"/>
                <w:sz w:val="16"/>
                <w:szCs w:val="16"/>
              </w:rPr>
              <w:t>)</w:t>
            </w:r>
          </w:p>
        </w:tc>
        <w:tc>
          <w:tcPr>
            <w:tcW w:w="630" w:type="pct"/>
            <w:tcBorders>
              <w:top w:val="nil"/>
              <w:left w:val="nil"/>
              <w:bottom w:val="nil"/>
              <w:right w:val="nil"/>
            </w:tcBorders>
            <w:shd w:val="clear" w:color="auto" w:fill="auto"/>
            <w:noWrap/>
            <w:vAlign w:val="center"/>
            <w:hideMark/>
          </w:tcPr>
          <w:p w14:paraId="2BC3DB38" w14:textId="2D0269C3"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w:t>
            </w:r>
            <w:r w:rsidR="00A41970">
              <w:rPr>
                <w:rFonts w:ascii="Calibri" w:hAnsi="Calibri" w:cs="Calibri"/>
                <w:sz w:val="16"/>
                <w:szCs w:val="16"/>
              </w:rPr>
              <w:t>117.977</w:t>
            </w:r>
            <w:r w:rsidRPr="002E2B5B">
              <w:rPr>
                <w:rFonts w:ascii="Calibri" w:hAnsi="Calibri" w:cs="Calibri"/>
                <w:sz w:val="16"/>
                <w:szCs w:val="16"/>
              </w:rPr>
              <w:t>)</w:t>
            </w:r>
          </w:p>
        </w:tc>
        <w:tc>
          <w:tcPr>
            <w:tcW w:w="693" w:type="pct"/>
            <w:tcBorders>
              <w:top w:val="nil"/>
              <w:left w:val="nil"/>
              <w:bottom w:val="nil"/>
              <w:right w:val="nil"/>
            </w:tcBorders>
            <w:shd w:val="clear" w:color="auto" w:fill="auto"/>
            <w:noWrap/>
            <w:vAlign w:val="center"/>
            <w:hideMark/>
          </w:tcPr>
          <w:p w14:paraId="13BDBE33" w14:textId="3ACB63D4" w:rsidR="00CA6FB6" w:rsidRPr="002E2B5B" w:rsidRDefault="00CA6FB6" w:rsidP="002E2B5B">
            <w:pPr>
              <w:jc w:val="right"/>
              <w:rPr>
                <w:rFonts w:ascii="Calibri" w:hAnsi="Calibri" w:cs="Calibri"/>
                <w:sz w:val="16"/>
                <w:szCs w:val="16"/>
              </w:rPr>
            </w:pPr>
            <w:r w:rsidRPr="002E2B5B">
              <w:rPr>
                <w:rFonts w:ascii="Calibri" w:hAnsi="Calibri" w:cs="Calibri"/>
                <w:sz w:val="16"/>
                <w:szCs w:val="16"/>
              </w:rPr>
              <w:t>2.</w:t>
            </w:r>
            <w:r w:rsidR="00A41970">
              <w:rPr>
                <w:rFonts w:ascii="Calibri" w:hAnsi="Calibri" w:cs="Calibri"/>
                <w:sz w:val="16"/>
                <w:szCs w:val="16"/>
              </w:rPr>
              <w:t>234.550</w:t>
            </w:r>
          </w:p>
        </w:tc>
      </w:tr>
      <w:tr w:rsidR="00CA6FB6" w:rsidRPr="002E2B5B" w14:paraId="43B23253"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50649FA5" w14:textId="77777777" w:rsidR="00CA6FB6" w:rsidRPr="002E2B5B" w:rsidRDefault="00CA6FB6" w:rsidP="002E2B5B">
            <w:pPr>
              <w:rPr>
                <w:rFonts w:ascii="Calibri" w:hAnsi="Calibri" w:cs="Calibri"/>
                <w:color w:val="000000"/>
                <w:sz w:val="16"/>
                <w:szCs w:val="16"/>
              </w:rPr>
            </w:pPr>
            <w:r w:rsidRPr="002E2B5B">
              <w:rPr>
                <w:rFonts w:ascii="Calibri" w:hAnsi="Calibri" w:cs="Calibri"/>
                <w:color w:val="000000"/>
                <w:sz w:val="16"/>
                <w:szCs w:val="16"/>
              </w:rPr>
              <w:t>Passivo de Arrendamento de Imóveis</w:t>
            </w:r>
          </w:p>
        </w:tc>
        <w:tc>
          <w:tcPr>
            <w:tcW w:w="701" w:type="pct"/>
            <w:tcBorders>
              <w:top w:val="nil"/>
              <w:left w:val="nil"/>
              <w:bottom w:val="single" w:sz="8" w:space="0" w:color="auto"/>
              <w:right w:val="nil"/>
            </w:tcBorders>
            <w:shd w:val="clear" w:color="auto" w:fill="auto"/>
            <w:noWrap/>
            <w:vAlign w:val="center"/>
            <w:hideMark/>
          </w:tcPr>
          <w:p w14:paraId="3F4D4D0A" w14:textId="54FAF76A" w:rsidR="00CA6FB6" w:rsidRPr="002E2B5B" w:rsidRDefault="00CA6FB6" w:rsidP="002E2B5B">
            <w:pPr>
              <w:jc w:val="right"/>
              <w:rPr>
                <w:rFonts w:ascii="Calibri" w:hAnsi="Calibri" w:cs="Calibri"/>
                <w:color w:val="000000"/>
                <w:sz w:val="16"/>
                <w:szCs w:val="16"/>
              </w:rPr>
            </w:pPr>
            <w:r w:rsidRPr="002E2B5B">
              <w:rPr>
                <w:rFonts w:ascii="Calibri" w:hAnsi="Calibri" w:cs="Calibri"/>
                <w:color w:val="000000"/>
                <w:sz w:val="16"/>
                <w:szCs w:val="16"/>
              </w:rPr>
              <w:t xml:space="preserve">          </w:t>
            </w:r>
            <w:r w:rsidR="00A41970">
              <w:rPr>
                <w:rFonts w:ascii="Calibri" w:hAnsi="Calibri" w:cs="Calibri"/>
                <w:sz w:val="16"/>
                <w:szCs w:val="16"/>
              </w:rPr>
              <w:t>3.451.95</w:t>
            </w:r>
            <w:r w:rsidR="00DB5361">
              <w:rPr>
                <w:rFonts w:ascii="Calibri" w:hAnsi="Calibri" w:cs="Calibri"/>
                <w:sz w:val="16"/>
                <w:szCs w:val="16"/>
              </w:rPr>
              <w:t>4</w:t>
            </w:r>
          </w:p>
        </w:tc>
        <w:tc>
          <w:tcPr>
            <w:tcW w:w="911" w:type="pct"/>
            <w:tcBorders>
              <w:top w:val="nil"/>
              <w:left w:val="nil"/>
              <w:bottom w:val="single" w:sz="8" w:space="0" w:color="auto"/>
              <w:right w:val="nil"/>
            </w:tcBorders>
            <w:vAlign w:val="center"/>
          </w:tcPr>
          <w:p w14:paraId="13915925" w14:textId="0F91074B" w:rsidR="00CA6FB6" w:rsidRPr="002E2B5B" w:rsidRDefault="00A41970" w:rsidP="002E2B5B">
            <w:pPr>
              <w:jc w:val="right"/>
              <w:rPr>
                <w:rFonts w:ascii="Calibri" w:hAnsi="Calibri" w:cs="Calibri"/>
                <w:sz w:val="16"/>
                <w:szCs w:val="16"/>
              </w:rPr>
            </w:pPr>
            <w:r>
              <w:rPr>
                <w:rFonts w:ascii="Calibri" w:hAnsi="Calibri" w:cs="Calibri"/>
                <w:sz w:val="16"/>
                <w:szCs w:val="16"/>
              </w:rPr>
              <w:t>0</w:t>
            </w:r>
          </w:p>
        </w:tc>
        <w:tc>
          <w:tcPr>
            <w:tcW w:w="630" w:type="pct"/>
            <w:tcBorders>
              <w:top w:val="nil"/>
              <w:left w:val="nil"/>
              <w:bottom w:val="single" w:sz="8" w:space="0" w:color="auto"/>
              <w:right w:val="nil"/>
            </w:tcBorders>
            <w:shd w:val="clear" w:color="auto" w:fill="auto"/>
            <w:noWrap/>
            <w:vAlign w:val="center"/>
            <w:hideMark/>
          </w:tcPr>
          <w:p w14:paraId="4A15921E"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0</w:t>
            </w:r>
          </w:p>
        </w:tc>
        <w:tc>
          <w:tcPr>
            <w:tcW w:w="630" w:type="pct"/>
            <w:tcBorders>
              <w:top w:val="nil"/>
              <w:left w:val="nil"/>
              <w:bottom w:val="single" w:sz="8" w:space="0" w:color="auto"/>
              <w:right w:val="nil"/>
            </w:tcBorders>
            <w:shd w:val="clear" w:color="auto" w:fill="auto"/>
            <w:noWrap/>
            <w:vAlign w:val="center"/>
            <w:hideMark/>
          </w:tcPr>
          <w:p w14:paraId="38937326" w14:textId="069F378E"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w:t>
            </w:r>
            <w:r w:rsidR="00A41970">
              <w:rPr>
                <w:rFonts w:ascii="Calibri" w:hAnsi="Calibri" w:cs="Calibri"/>
                <w:sz w:val="16"/>
                <w:szCs w:val="16"/>
              </w:rPr>
              <w:t>1.294.48</w:t>
            </w:r>
            <w:r w:rsidR="00DB5361">
              <w:rPr>
                <w:rFonts w:ascii="Calibri" w:hAnsi="Calibri" w:cs="Calibri"/>
                <w:sz w:val="16"/>
                <w:szCs w:val="16"/>
              </w:rPr>
              <w:t>2</w:t>
            </w:r>
            <w:r w:rsidRPr="002E2B5B">
              <w:rPr>
                <w:rFonts w:ascii="Calibri" w:hAnsi="Calibri" w:cs="Calibri"/>
                <w:sz w:val="16"/>
                <w:szCs w:val="16"/>
              </w:rPr>
              <w:t>)</w:t>
            </w:r>
          </w:p>
        </w:tc>
        <w:tc>
          <w:tcPr>
            <w:tcW w:w="693" w:type="pct"/>
            <w:tcBorders>
              <w:top w:val="nil"/>
              <w:left w:val="nil"/>
              <w:bottom w:val="single" w:sz="8" w:space="0" w:color="auto"/>
              <w:right w:val="nil"/>
            </w:tcBorders>
            <w:shd w:val="clear" w:color="auto" w:fill="auto"/>
            <w:noWrap/>
            <w:vAlign w:val="center"/>
            <w:hideMark/>
          </w:tcPr>
          <w:p w14:paraId="0BB54203" w14:textId="678C86B2" w:rsidR="00CA6FB6" w:rsidRPr="002E2B5B" w:rsidRDefault="00A41970" w:rsidP="002E2B5B">
            <w:pPr>
              <w:jc w:val="right"/>
              <w:rPr>
                <w:rFonts w:ascii="Calibri" w:hAnsi="Calibri" w:cs="Calibri"/>
                <w:sz w:val="16"/>
                <w:szCs w:val="16"/>
              </w:rPr>
            </w:pPr>
            <w:r>
              <w:rPr>
                <w:rFonts w:ascii="Calibri" w:hAnsi="Calibri" w:cs="Calibri"/>
                <w:sz w:val="16"/>
                <w:szCs w:val="16"/>
              </w:rPr>
              <w:t>2.157.472</w:t>
            </w:r>
          </w:p>
        </w:tc>
      </w:tr>
      <w:tr w:rsidR="00E1593F" w:rsidRPr="002E2B5B" w14:paraId="275ABE8F" w14:textId="77777777" w:rsidTr="00272E7B">
        <w:trPr>
          <w:trHeight w:val="315"/>
        </w:trPr>
        <w:tc>
          <w:tcPr>
            <w:tcW w:w="1435" w:type="pct"/>
            <w:tcBorders>
              <w:top w:val="nil"/>
              <w:left w:val="nil"/>
              <w:bottom w:val="single" w:sz="8" w:space="0" w:color="auto"/>
              <w:right w:val="nil"/>
            </w:tcBorders>
            <w:shd w:val="clear" w:color="auto" w:fill="auto"/>
            <w:noWrap/>
            <w:vAlign w:val="center"/>
          </w:tcPr>
          <w:p w14:paraId="55BF9694" w14:textId="4151C439" w:rsidR="00E1593F" w:rsidRPr="002E2B5B" w:rsidRDefault="00E1593F" w:rsidP="002E2B5B">
            <w:pPr>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701" w:type="pct"/>
            <w:tcBorders>
              <w:top w:val="nil"/>
              <w:left w:val="nil"/>
              <w:bottom w:val="single" w:sz="8" w:space="0" w:color="auto"/>
              <w:right w:val="nil"/>
            </w:tcBorders>
            <w:shd w:val="clear" w:color="auto" w:fill="auto"/>
            <w:noWrap/>
            <w:vAlign w:val="center"/>
          </w:tcPr>
          <w:p w14:paraId="32009B2F" w14:textId="20688AEF" w:rsidR="00E1593F" w:rsidRDefault="00E1593F" w:rsidP="002E2B5B">
            <w:pPr>
              <w:jc w:val="right"/>
              <w:rPr>
                <w:rFonts w:ascii="Calibri" w:hAnsi="Calibri" w:cs="Calibri"/>
                <w:b/>
                <w:bCs/>
                <w:sz w:val="16"/>
                <w:szCs w:val="16"/>
              </w:rPr>
            </w:pPr>
            <w:r>
              <w:rPr>
                <w:rFonts w:ascii="Calibri" w:hAnsi="Calibri" w:cs="Calibri"/>
                <w:b/>
                <w:bCs/>
                <w:sz w:val="16"/>
                <w:szCs w:val="16"/>
              </w:rPr>
              <w:t>6.044.654</w:t>
            </w:r>
          </w:p>
        </w:tc>
        <w:tc>
          <w:tcPr>
            <w:tcW w:w="911" w:type="pct"/>
            <w:tcBorders>
              <w:top w:val="nil"/>
              <w:left w:val="nil"/>
              <w:bottom w:val="single" w:sz="8" w:space="0" w:color="auto"/>
              <w:right w:val="nil"/>
            </w:tcBorders>
            <w:vAlign w:val="center"/>
          </w:tcPr>
          <w:p w14:paraId="5C4E37BC" w14:textId="01C9CCE9" w:rsidR="00E1593F" w:rsidRPr="002E2B5B" w:rsidRDefault="00E1593F" w:rsidP="002E2B5B">
            <w:pPr>
              <w:jc w:val="right"/>
              <w:rPr>
                <w:rFonts w:ascii="Calibri" w:hAnsi="Calibri" w:cs="Calibri"/>
                <w:b/>
                <w:bCs/>
                <w:color w:val="000000"/>
                <w:sz w:val="16"/>
                <w:szCs w:val="16"/>
              </w:rPr>
            </w:pPr>
            <w:r>
              <w:rPr>
                <w:rFonts w:ascii="Calibri" w:hAnsi="Calibri" w:cs="Calibri"/>
                <w:b/>
                <w:bCs/>
                <w:color w:val="000000"/>
                <w:sz w:val="16"/>
                <w:szCs w:val="16"/>
              </w:rPr>
              <w:t>(240.000)</w:t>
            </w:r>
          </w:p>
        </w:tc>
        <w:tc>
          <w:tcPr>
            <w:tcW w:w="630" w:type="pct"/>
            <w:tcBorders>
              <w:top w:val="nil"/>
              <w:left w:val="nil"/>
              <w:bottom w:val="single" w:sz="8" w:space="0" w:color="auto"/>
              <w:right w:val="nil"/>
            </w:tcBorders>
            <w:shd w:val="clear" w:color="auto" w:fill="auto"/>
            <w:noWrap/>
            <w:vAlign w:val="center"/>
          </w:tcPr>
          <w:p w14:paraId="3FBD0316" w14:textId="0736A2C2" w:rsidR="00E1593F" w:rsidRPr="002E2B5B" w:rsidRDefault="00E1593F" w:rsidP="002E2B5B">
            <w:pPr>
              <w:jc w:val="right"/>
              <w:rPr>
                <w:rFonts w:ascii="Calibri" w:hAnsi="Calibri" w:cs="Calibri"/>
                <w:b/>
                <w:bCs/>
                <w:color w:val="000000"/>
                <w:sz w:val="16"/>
                <w:szCs w:val="16"/>
              </w:rPr>
            </w:pPr>
            <w:r>
              <w:rPr>
                <w:rFonts w:ascii="Calibri" w:hAnsi="Calibri" w:cs="Calibri"/>
                <w:b/>
                <w:bCs/>
                <w:color w:val="000000"/>
                <w:sz w:val="16"/>
                <w:szCs w:val="16"/>
              </w:rPr>
              <w:t>(173)</w:t>
            </w:r>
          </w:p>
        </w:tc>
        <w:tc>
          <w:tcPr>
            <w:tcW w:w="630" w:type="pct"/>
            <w:tcBorders>
              <w:top w:val="nil"/>
              <w:left w:val="nil"/>
              <w:bottom w:val="single" w:sz="8" w:space="0" w:color="auto"/>
              <w:right w:val="nil"/>
            </w:tcBorders>
            <w:shd w:val="clear" w:color="auto" w:fill="auto"/>
            <w:noWrap/>
            <w:vAlign w:val="center"/>
          </w:tcPr>
          <w:p w14:paraId="512C2A06" w14:textId="3E180034" w:rsidR="00E1593F" w:rsidRPr="002E2B5B" w:rsidRDefault="00E1593F" w:rsidP="002E2B5B">
            <w:pPr>
              <w:jc w:val="right"/>
              <w:rPr>
                <w:rFonts w:ascii="Calibri" w:hAnsi="Calibri" w:cs="Calibri"/>
                <w:b/>
                <w:bCs/>
                <w:color w:val="000000"/>
                <w:sz w:val="16"/>
                <w:szCs w:val="16"/>
              </w:rPr>
            </w:pPr>
            <w:r>
              <w:rPr>
                <w:rFonts w:ascii="Calibri" w:hAnsi="Calibri" w:cs="Calibri"/>
                <w:b/>
                <w:bCs/>
                <w:color w:val="000000"/>
                <w:sz w:val="16"/>
                <w:szCs w:val="16"/>
              </w:rPr>
              <w:t>(1.412.4</w:t>
            </w:r>
            <w:r w:rsidR="00DB5361">
              <w:rPr>
                <w:rFonts w:ascii="Calibri" w:hAnsi="Calibri" w:cs="Calibri"/>
                <w:b/>
                <w:bCs/>
                <w:color w:val="000000"/>
                <w:sz w:val="16"/>
                <w:szCs w:val="16"/>
              </w:rPr>
              <w:t>59</w:t>
            </w:r>
            <w:r>
              <w:rPr>
                <w:rFonts w:ascii="Calibri" w:hAnsi="Calibri" w:cs="Calibri"/>
                <w:b/>
                <w:bCs/>
                <w:color w:val="000000"/>
                <w:sz w:val="16"/>
                <w:szCs w:val="16"/>
              </w:rPr>
              <w:t>)</w:t>
            </w:r>
          </w:p>
        </w:tc>
        <w:tc>
          <w:tcPr>
            <w:tcW w:w="693" w:type="pct"/>
            <w:tcBorders>
              <w:top w:val="nil"/>
              <w:left w:val="nil"/>
              <w:bottom w:val="single" w:sz="8" w:space="0" w:color="auto"/>
              <w:right w:val="nil"/>
            </w:tcBorders>
            <w:shd w:val="clear" w:color="auto" w:fill="auto"/>
            <w:noWrap/>
            <w:vAlign w:val="center"/>
          </w:tcPr>
          <w:p w14:paraId="26550983" w14:textId="2DE11A04" w:rsidR="00E1593F" w:rsidRDefault="00DB5361" w:rsidP="002E2B5B">
            <w:pPr>
              <w:jc w:val="right"/>
              <w:rPr>
                <w:rFonts w:ascii="Calibri" w:hAnsi="Calibri" w:cs="Calibri"/>
                <w:b/>
                <w:bCs/>
                <w:sz w:val="16"/>
                <w:szCs w:val="16"/>
              </w:rPr>
            </w:pPr>
            <w:r>
              <w:rPr>
                <w:rFonts w:ascii="Calibri" w:hAnsi="Calibri" w:cs="Calibri"/>
                <w:b/>
                <w:bCs/>
                <w:sz w:val="16"/>
                <w:szCs w:val="16"/>
              </w:rPr>
              <w:t>4.392.022</w:t>
            </w:r>
          </w:p>
        </w:tc>
      </w:tr>
      <w:tr w:rsidR="00CA6FB6" w:rsidRPr="002E2B5B" w14:paraId="620F275F"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26416DB3"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Circulante</w:t>
            </w:r>
          </w:p>
        </w:tc>
        <w:tc>
          <w:tcPr>
            <w:tcW w:w="701" w:type="pct"/>
            <w:tcBorders>
              <w:top w:val="nil"/>
              <w:left w:val="nil"/>
              <w:bottom w:val="single" w:sz="8" w:space="0" w:color="auto"/>
              <w:right w:val="nil"/>
            </w:tcBorders>
            <w:shd w:val="clear" w:color="auto" w:fill="auto"/>
            <w:noWrap/>
            <w:vAlign w:val="center"/>
            <w:hideMark/>
          </w:tcPr>
          <w:p w14:paraId="371A33CF" w14:textId="3B6A926E" w:rsidR="00CA6FB6" w:rsidRPr="002E2B5B" w:rsidRDefault="00A41970" w:rsidP="002E2B5B">
            <w:pPr>
              <w:jc w:val="right"/>
              <w:rPr>
                <w:rFonts w:ascii="Calibri" w:hAnsi="Calibri" w:cs="Calibri"/>
                <w:b/>
                <w:bCs/>
                <w:color w:val="000000"/>
                <w:sz w:val="16"/>
                <w:szCs w:val="16"/>
              </w:rPr>
            </w:pPr>
            <w:r>
              <w:rPr>
                <w:rFonts w:ascii="Calibri" w:hAnsi="Calibri" w:cs="Calibri"/>
                <w:b/>
                <w:bCs/>
                <w:sz w:val="16"/>
                <w:szCs w:val="16"/>
              </w:rPr>
              <w:t>4.064.554</w:t>
            </w:r>
            <w:r w:rsidR="00CA6FB6" w:rsidRPr="002E2B5B">
              <w:rPr>
                <w:rFonts w:ascii="Calibri" w:hAnsi="Calibri" w:cs="Calibri"/>
                <w:b/>
                <w:bCs/>
                <w:color w:val="000000"/>
                <w:sz w:val="16"/>
                <w:szCs w:val="16"/>
              </w:rPr>
              <w:t> </w:t>
            </w:r>
          </w:p>
        </w:tc>
        <w:tc>
          <w:tcPr>
            <w:tcW w:w="911" w:type="pct"/>
            <w:tcBorders>
              <w:top w:val="nil"/>
              <w:left w:val="nil"/>
              <w:bottom w:val="single" w:sz="8" w:space="0" w:color="auto"/>
              <w:right w:val="nil"/>
            </w:tcBorders>
            <w:vAlign w:val="center"/>
          </w:tcPr>
          <w:p w14:paraId="0342667E" w14:textId="77777777" w:rsidR="00CA6FB6" w:rsidRPr="002E2B5B" w:rsidRDefault="00CA6FB6" w:rsidP="002E2B5B">
            <w:pPr>
              <w:jc w:val="right"/>
              <w:rPr>
                <w:rFonts w:ascii="Calibri" w:hAnsi="Calibri" w:cs="Calibri"/>
                <w:b/>
                <w:bCs/>
                <w:color w:val="000000"/>
                <w:sz w:val="16"/>
                <w:szCs w:val="16"/>
              </w:rPr>
            </w:pPr>
          </w:p>
        </w:tc>
        <w:tc>
          <w:tcPr>
            <w:tcW w:w="630" w:type="pct"/>
            <w:tcBorders>
              <w:top w:val="nil"/>
              <w:left w:val="nil"/>
              <w:bottom w:val="single" w:sz="8" w:space="0" w:color="auto"/>
              <w:right w:val="nil"/>
            </w:tcBorders>
            <w:shd w:val="clear" w:color="auto" w:fill="auto"/>
            <w:noWrap/>
            <w:vAlign w:val="center"/>
            <w:hideMark/>
          </w:tcPr>
          <w:p w14:paraId="25629E88"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30" w:type="pct"/>
            <w:tcBorders>
              <w:top w:val="nil"/>
              <w:left w:val="nil"/>
              <w:bottom w:val="single" w:sz="8" w:space="0" w:color="auto"/>
              <w:right w:val="nil"/>
            </w:tcBorders>
            <w:shd w:val="clear" w:color="auto" w:fill="auto"/>
            <w:noWrap/>
            <w:vAlign w:val="center"/>
            <w:hideMark/>
          </w:tcPr>
          <w:p w14:paraId="53688812"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3" w:type="pct"/>
            <w:tcBorders>
              <w:top w:val="nil"/>
              <w:left w:val="nil"/>
              <w:bottom w:val="single" w:sz="8" w:space="0" w:color="auto"/>
              <w:right w:val="nil"/>
            </w:tcBorders>
            <w:shd w:val="clear" w:color="auto" w:fill="auto"/>
            <w:noWrap/>
            <w:vAlign w:val="center"/>
            <w:hideMark/>
          </w:tcPr>
          <w:p w14:paraId="6C390203" w14:textId="310B9204" w:rsidR="00CA6FB6" w:rsidRPr="002E2B5B" w:rsidRDefault="00A41970" w:rsidP="002E2B5B">
            <w:pPr>
              <w:jc w:val="right"/>
              <w:rPr>
                <w:rFonts w:ascii="Calibri" w:hAnsi="Calibri" w:cs="Calibri"/>
                <w:b/>
                <w:bCs/>
                <w:sz w:val="16"/>
                <w:szCs w:val="16"/>
              </w:rPr>
            </w:pPr>
            <w:r>
              <w:rPr>
                <w:rFonts w:ascii="Calibri" w:hAnsi="Calibri" w:cs="Calibri"/>
                <w:b/>
                <w:bCs/>
                <w:sz w:val="16"/>
                <w:szCs w:val="16"/>
              </w:rPr>
              <w:t>2.710.072</w:t>
            </w:r>
          </w:p>
        </w:tc>
      </w:tr>
      <w:tr w:rsidR="00CA6FB6" w:rsidRPr="002E2B5B" w14:paraId="7CA12F26"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7A665222"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Não Circulante</w:t>
            </w:r>
          </w:p>
        </w:tc>
        <w:tc>
          <w:tcPr>
            <w:tcW w:w="701" w:type="pct"/>
            <w:tcBorders>
              <w:top w:val="nil"/>
              <w:left w:val="nil"/>
              <w:bottom w:val="single" w:sz="8" w:space="0" w:color="auto"/>
              <w:right w:val="nil"/>
            </w:tcBorders>
            <w:shd w:val="clear" w:color="auto" w:fill="auto"/>
            <w:noWrap/>
            <w:vAlign w:val="center"/>
            <w:hideMark/>
          </w:tcPr>
          <w:p w14:paraId="4269CE66" w14:textId="4D5EBBDF" w:rsidR="00CA6FB6" w:rsidRPr="002E2B5B" w:rsidRDefault="00A41970" w:rsidP="002E2B5B">
            <w:pPr>
              <w:jc w:val="right"/>
              <w:rPr>
                <w:rFonts w:ascii="Calibri" w:hAnsi="Calibri" w:cs="Calibri"/>
                <w:b/>
                <w:bCs/>
                <w:color w:val="000000"/>
                <w:sz w:val="16"/>
                <w:szCs w:val="16"/>
              </w:rPr>
            </w:pPr>
            <w:r>
              <w:rPr>
                <w:rFonts w:ascii="Calibri" w:hAnsi="Calibri" w:cs="Calibri"/>
                <w:b/>
                <w:bCs/>
                <w:color w:val="000000"/>
                <w:sz w:val="16"/>
                <w:szCs w:val="16"/>
              </w:rPr>
              <w:t>1.980.100</w:t>
            </w:r>
            <w:r w:rsidR="00CA6FB6" w:rsidRPr="002E2B5B">
              <w:rPr>
                <w:rFonts w:ascii="Calibri" w:hAnsi="Calibri" w:cs="Calibri"/>
                <w:b/>
                <w:bCs/>
                <w:color w:val="000000"/>
                <w:sz w:val="16"/>
                <w:szCs w:val="16"/>
              </w:rPr>
              <w:t> </w:t>
            </w:r>
          </w:p>
        </w:tc>
        <w:tc>
          <w:tcPr>
            <w:tcW w:w="911" w:type="pct"/>
            <w:tcBorders>
              <w:top w:val="nil"/>
              <w:left w:val="nil"/>
              <w:bottom w:val="single" w:sz="8" w:space="0" w:color="auto"/>
              <w:right w:val="nil"/>
            </w:tcBorders>
            <w:vAlign w:val="center"/>
          </w:tcPr>
          <w:p w14:paraId="701FF632" w14:textId="77777777" w:rsidR="00CA6FB6" w:rsidRPr="002E2B5B" w:rsidRDefault="00CA6FB6" w:rsidP="002E2B5B">
            <w:pPr>
              <w:jc w:val="right"/>
              <w:rPr>
                <w:rFonts w:ascii="Calibri" w:hAnsi="Calibri" w:cs="Calibri"/>
                <w:b/>
                <w:bCs/>
                <w:color w:val="000000"/>
                <w:sz w:val="16"/>
                <w:szCs w:val="16"/>
              </w:rPr>
            </w:pPr>
          </w:p>
        </w:tc>
        <w:tc>
          <w:tcPr>
            <w:tcW w:w="630" w:type="pct"/>
            <w:tcBorders>
              <w:top w:val="nil"/>
              <w:left w:val="nil"/>
              <w:bottom w:val="single" w:sz="8" w:space="0" w:color="auto"/>
              <w:right w:val="nil"/>
            </w:tcBorders>
            <w:shd w:val="clear" w:color="auto" w:fill="auto"/>
            <w:noWrap/>
            <w:vAlign w:val="center"/>
            <w:hideMark/>
          </w:tcPr>
          <w:p w14:paraId="1534BF86"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30" w:type="pct"/>
            <w:tcBorders>
              <w:top w:val="nil"/>
              <w:left w:val="nil"/>
              <w:bottom w:val="single" w:sz="8" w:space="0" w:color="auto"/>
              <w:right w:val="nil"/>
            </w:tcBorders>
            <w:shd w:val="clear" w:color="auto" w:fill="auto"/>
            <w:noWrap/>
            <w:vAlign w:val="center"/>
            <w:hideMark/>
          </w:tcPr>
          <w:p w14:paraId="23A425C3"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3" w:type="pct"/>
            <w:tcBorders>
              <w:top w:val="nil"/>
              <w:left w:val="nil"/>
              <w:bottom w:val="single" w:sz="8" w:space="0" w:color="auto"/>
              <w:right w:val="nil"/>
            </w:tcBorders>
            <w:shd w:val="clear" w:color="auto" w:fill="auto"/>
            <w:noWrap/>
            <w:vAlign w:val="center"/>
            <w:hideMark/>
          </w:tcPr>
          <w:p w14:paraId="6B497883" w14:textId="748B2D22" w:rsidR="00CA6FB6" w:rsidRPr="002E2B5B" w:rsidRDefault="00CA6FB6" w:rsidP="002E2B5B">
            <w:pPr>
              <w:jc w:val="right"/>
              <w:rPr>
                <w:rFonts w:ascii="Calibri" w:hAnsi="Calibri" w:cs="Calibri"/>
                <w:b/>
                <w:bCs/>
                <w:sz w:val="16"/>
                <w:szCs w:val="16"/>
              </w:rPr>
            </w:pPr>
            <w:r w:rsidRPr="002E2B5B">
              <w:rPr>
                <w:rFonts w:ascii="Calibri" w:hAnsi="Calibri" w:cs="Calibri"/>
                <w:b/>
                <w:bCs/>
                <w:sz w:val="16"/>
                <w:szCs w:val="16"/>
              </w:rPr>
              <w:t>1.</w:t>
            </w:r>
            <w:r w:rsidR="00A41970">
              <w:rPr>
                <w:rFonts w:ascii="Calibri" w:hAnsi="Calibri" w:cs="Calibri"/>
                <w:b/>
                <w:bCs/>
                <w:sz w:val="16"/>
                <w:szCs w:val="16"/>
              </w:rPr>
              <w:t>681.950</w:t>
            </w:r>
          </w:p>
        </w:tc>
      </w:tr>
    </w:tbl>
    <w:p w14:paraId="5191385B" w14:textId="77777777" w:rsidR="003657C6" w:rsidRPr="002E2B5B" w:rsidRDefault="003657C6" w:rsidP="002E2B5B"/>
    <w:p w14:paraId="227EEFBC" w14:textId="3C190235" w:rsidR="00F40821" w:rsidRPr="002E2B5B" w:rsidRDefault="00D22F5E" w:rsidP="002E2B5B">
      <w:pPr>
        <w:pStyle w:val="Ttulo4"/>
        <w:spacing w:line="240" w:lineRule="auto"/>
        <w:jc w:val="left"/>
        <w:rPr>
          <w:rFonts w:ascii="Calibri" w:hAnsi="Calibri" w:cs="Calibri"/>
          <w:bCs w:val="0"/>
          <w:sz w:val="22"/>
          <w:szCs w:val="22"/>
        </w:rPr>
      </w:pPr>
      <w:r w:rsidRPr="002E2B5B">
        <w:rPr>
          <w:rFonts w:ascii="Calibri" w:hAnsi="Calibri" w:cs="Calibri"/>
          <w:bCs w:val="0"/>
          <w:sz w:val="22"/>
          <w:szCs w:val="22"/>
        </w:rPr>
        <w:t>NOTA 1</w:t>
      </w:r>
      <w:r w:rsidR="00586E18">
        <w:rPr>
          <w:rFonts w:ascii="Calibri" w:hAnsi="Calibri" w:cs="Calibri"/>
          <w:bCs w:val="0"/>
          <w:sz w:val="22"/>
          <w:szCs w:val="22"/>
        </w:rPr>
        <w:t>4</w:t>
      </w:r>
      <w:r w:rsidR="00F40821" w:rsidRPr="002E2B5B">
        <w:rPr>
          <w:rFonts w:ascii="Calibri" w:hAnsi="Calibri" w:cs="Calibri"/>
          <w:bCs w:val="0"/>
          <w:sz w:val="22"/>
          <w:szCs w:val="22"/>
        </w:rPr>
        <w:t xml:space="preserve"> - PATRIMÔNIO LÍQUIDO </w:t>
      </w:r>
    </w:p>
    <w:p w14:paraId="7ABFC188" w14:textId="77777777" w:rsidR="00F40821" w:rsidRPr="002E2B5B" w:rsidRDefault="00F40821" w:rsidP="002E2B5B">
      <w:pPr>
        <w:rPr>
          <w:rFonts w:ascii="Calibri" w:hAnsi="Calibri" w:cs="Calibri"/>
          <w:color w:val="FF0000"/>
          <w:sz w:val="22"/>
          <w:szCs w:val="22"/>
        </w:rPr>
      </w:pPr>
    </w:p>
    <w:p w14:paraId="29706E20" w14:textId="77777777" w:rsidR="00CE32D4" w:rsidRPr="002E2B5B" w:rsidRDefault="00997B3F" w:rsidP="002E2B5B">
      <w:pPr>
        <w:numPr>
          <w:ilvl w:val="0"/>
          <w:numId w:val="7"/>
        </w:numPr>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2A850149" w14:textId="24739ABC" w:rsidR="006069D0" w:rsidRPr="002E2B5B" w:rsidRDefault="00796E5C" w:rsidP="002E2B5B">
      <w:pPr>
        <w:spacing w:before="120" w:after="120"/>
        <w:ind w:right="57"/>
        <w:jc w:val="both"/>
        <w:rPr>
          <w:rFonts w:ascii="Calibri" w:hAnsi="Calibri" w:cs="Calibri"/>
          <w:sz w:val="22"/>
          <w:szCs w:val="22"/>
        </w:rPr>
      </w:pPr>
      <w:r w:rsidRPr="002E2B5B">
        <w:rPr>
          <w:rFonts w:ascii="Calibri" w:hAnsi="Calibri" w:cs="Calibri"/>
          <w:sz w:val="22"/>
          <w:szCs w:val="22"/>
        </w:rPr>
        <w:t>O Capital Social</w:t>
      </w:r>
      <w:r w:rsidR="00DB795A" w:rsidRPr="002E2B5B">
        <w:rPr>
          <w:rFonts w:ascii="Calibri" w:hAnsi="Calibri" w:cs="Calibri"/>
          <w:sz w:val="22"/>
          <w:szCs w:val="22"/>
        </w:rPr>
        <w:t>, a</w:t>
      </w:r>
      <w:r w:rsidR="00EC6EEC" w:rsidRPr="002E2B5B">
        <w:rPr>
          <w:rFonts w:ascii="Calibri" w:hAnsi="Calibri" w:cs="Calibri"/>
          <w:sz w:val="22"/>
          <w:szCs w:val="22"/>
        </w:rPr>
        <w:t xml:space="preserve">pós a integralização de capital, Conforme Ata da </w:t>
      </w:r>
      <w:r w:rsidR="002136B7" w:rsidRPr="002E2B5B">
        <w:rPr>
          <w:rFonts w:ascii="Calibri" w:hAnsi="Calibri" w:cs="Calibri"/>
          <w:sz w:val="22"/>
          <w:szCs w:val="22"/>
        </w:rPr>
        <w:t>72</w:t>
      </w:r>
      <w:r w:rsidR="00EC6EEC" w:rsidRPr="002E2B5B">
        <w:rPr>
          <w:rFonts w:ascii="Calibri" w:hAnsi="Calibri" w:cs="Calibri"/>
          <w:sz w:val="22"/>
          <w:szCs w:val="22"/>
        </w:rPr>
        <w:t>ª Assembleia Geral Extraordinária de 22</w:t>
      </w:r>
      <w:r w:rsidR="00BD7C0B" w:rsidRPr="002E2B5B">
        <w:rPr>
          <w:rFonts w:ascii="Calibri" w:hAnsi="Calibri" w:cs="Calibri"/>
          <w:sz w:val="22"/>
          <w:szCs w:val="22"/>
        </w:rPr>
        <w:t xml:space="preserve"> de agosto de </w:t>
      </w:r>
      <w:r w:rsidR="00EC6EEC" w:rsidRPr="002E2B5B">
        <w:rPr>
          <w:rFonts w:ascii="Calibri" w:hAnsi="Calibri" w:cs="Calibri"/>
          <w:sz w:val="22"/>
          <w:szCs w:val="22"/>
        </w:rPr>
        <w:t>201</w:t>
      </w:r>
      <w:r w:rsidR="002136B7" w:rsidRPr="002E2B5B">
        <w:rPr>
          <w:rFonts w:ascii="Calibri" w:hAnsi="Calibri" w:cs="Calibri"/>
          <w:sz w:val="22"/>
          <w:szCs w:val="22"/>
        </w:rPr>
        <w:t>9</w:t>
      </w:r>
      <w:r w:rsidR="00DB795A" w:rsidRPr="002E2B5B">
        <w:rPr>
          <w:rFonts w:ascii="Calibri" w:hAnsi="Calibri" w:cs="Calibri"/>
          <w:sz w:val="22"/>
          <w:szCs w:val="22"/>
        </w:rPr>
        <w:t>,</w:t>
      </w:r>
      <w:r w:rsidRPr="002E2B5B">
        <w:rPr>
          <w:rFonts w:ascii="Calibri" w:hAnsi="Calibri" w:cs="Calibri"/>
          <w:sz w:val="22"/>
          <w:szCs w:val="22"/>
        </w:rPr>
        <w:t xml:space="preserve"> </w:t>
      </w:r>
      <w:r w:rsidR="00DB795A" w:rsidRPr="002E2B5B">
        <w:rPr>
          <w:rFonts w:ascii="Calibri" w:hAnsi="Calibri" w:cs="Calibri"/>
          <w:sz w:val="22"/>
          <w:szCs w:val="22"/>
        </w:rPr>
        <w:t>totaliza</w:t>
      </w:r>
      <w:r w:rsidRPr="002E2B5B">
        <w:rPr>
          <w:rFonts w:ascii="Calibri" w:hAnsi="Calibri" w:cs="Calibri"/>
          <w:sz w:val="22"/>
          <w:szCs w:val="22"/>
        </w:rPr>
        <w:t xml:space="preserve"> R$ </w:t>
      </w:r>
      <w:r w:rsidR="000C194A" w:rsidRPr="002E2B5B">
        <w:rPr>
          <w:rFonts w:ascii="Calibri" w:hAnsi="Calibri" w:cs="Calibri"/>
          <w:sz w:val="22"/>
          <w:szCs w:val="22"/>
        </w:rPr>
        <w:t>22</w:t>
      </w:r>
      <w:r w:rsidR="00586E18">
        <w:rPr>
          <w:rFonts w:ascii="Calibri" w:hAnsi="Calibri" w:cs="Calibri"/>
          <w:sz w:val="22"/>
          <w:szCs w:val="22"/>
        </w:rPr>
        <w:t xml:space="preserve"> bilhões</w:t>
      </w:r>
      <w:r w:rsidR="00DB795A" w:rsidRPr="002E2B5B">
        <w:rPr>
          <w:rFonts w:ascii="Calibri" w:hAnsi="Calibri" w:cs="Calibri"/>
          <w:sz w:val="22"/>
          <w:szCs w:val="22"/>
        </w:rPr>
        <w:t xml:space="preserve"> </w:t>
      </w:r>
      <w:r w:rsidR="000C3E4F" w:rsidRPr="002E2B5B">
        <w:rPr>
          <w:rFonts w:ascii="Calibri" w:hAnsi="Calibri" w:cs="Calibri"/>
          <w:sz w:val="22"/>
          <w:szCs w:val="22"/>
        </w:rPr>
        <w:t xml:space="preserve">e </w:t>
      </w:r>
      <w:r w:rsidRPr="002E2B5B">
        <w:rPr>
          <w:rFonts w:ascii="Calibri" w:hAnsi="Calibri" w:cs="Calibri"/>
          <w:sz w:val="22"/>
          <w:szCs w:val="22"/>
        </w:rPr>
        <w:t xml:space="preserve">é composto de 8.090.009 ações ordinárias, sem valor nominal, </w:t>
      </w:r>
      <w:r w:rsidR="00657941" w:rsidRPr="002E2B5B">
        <w:rPr>
          <w:rFonts w:ascii="Calibri" w:hAnsi="Calibri" w:cs="Calibri"/>
          <w:sz w:val="22"/>
          <w:szCs w:val="22"/>
        </w:rPr>
        <w:t xml:space="preserve">no qual a </w:t>
      </w:r>
      <w:r w:rsidRPr="002E2B5B">
        <w:rPr>
          <w:rFonts w:ascii="Calibri" w:hAnsi="Calibri" w:cs="Calibri"/>
          <w:sz w:val="22"/>
          <w:szCs w:val="22"/>
        </w:rPr>
        <w:t xml:space="preserve">União é detentora de 100% dessas ações. </w:t>
      </w:r>
    </w:p>
    <w:tbl>
      <w:tblPr>
        <w:tblW w:w="10120" w:type="dxa"/>
        <w:tblLayout w:type="fixed"/>
        <w:tblCellMar>
          <w:left w:w="70" w:type="dxa"/>
          <w:right w:w="70" w:type="dxa"/>
        </w:tblCellMar>
        <w:tblLook w:val="04A0" w:firstRow="1" w:lastRow="0" w:firstColumn="1" w:lastColumn="0" w:noHBand="0" w:noVBand="1"/>
      </w:tblPr>
      <w:tblGrid>
        <w:gridCol w:w="3732"/>
        <w:gridCol w:w="1056"/>
        <w:gridCol w:w="1378"/>
        <w:gridCol w:w="101"/>
        <w:gridCol w:w="2167"/>
        <w:gridCol w:w="1686"/>
      </w:tblGrid>
      <w:tr w:rsidR="00852C9E" w:rsidRPr="002E2B5B" w14:paraId="2C1435F0" w14:textId="77777777" w:rsidTr="0064685E">
        <w:trPr>
          <w:trHeight w:hRule="exact" w:val="227"/>
        </w:trPr>
        <w:tc>
          <w:tcPr>
            <w:tcW w:w="3732" w:type="dxa"/>
            <w:tcBorders>
              <w:top w:val="nil"/>
              <w:left w:val="nil"/>
              <w:bottom w:val="single" w:sz="8" w:space="0" w:color="auto"/>
              <w:right w:val="nil"/>
            </w:tcBorders>
            <w:shd w:val="clear" w:color="auto" w:fill="auto"/>
            <w:noWrap/>
            <w:vAlign w:val="center"/>
            <w:hideMark/>
          </w:tcPr>
          <w:p w14:paraId="4B8F11EE"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CAPITAL SOCIAL</w:t>
            </w:r>
          </w:p>
        </w:tc>
        <w:tc>
          <w:tcPr>
            <w:tcW w:w="1056" w:type="dxa"/>
            <w:tcBorders>
              <w:top w:val="nil"/>
              <w:left w:val="nil"/>
              <w:bottom w:val="single" w:sz="8" w:space="0" w:color="auto"/>
              <w:right w:val="nil"/>
            </w:tcBorders>
            <w:shd w:val="clear" w:color="auto" w:fill="auto"/>
            <w:noWrap/>
            <w:vAlign w:val="center"/>
            <w:hideMark/>
          </w:tcPr>
          <w:p w14:paraId="4AAFAB15"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378" w:type="dxa"/>
            <w:tcBorders>
              <w:top w:val="nil"/>
              <w:left w:val="nil"/>
              <w:bottom w:val="single" w:sz="8" w:space="0" w:color="auto"/>
              <w:right w:val="nil"/>
            </w:tcBorders>
            <w:shd w:val="clear" w:color="auto" w:fill="auto"/>
            <w:noWrap/>
            <w:vAlign w:val="center"/>
          </w:tcPr>
          <w:p w14:paraId="50431361" w14:textId="77777777" w:rsidR="00852C9E" w:rsidRPr="002E2B5B" w:rsidRDefault="00852C9E" w:rsidP="002E2B5B">
            <w:pPr>
              <w:jc w:val="right"/>
              <w:rPr>
                <w:rFonts w:ascii="Calibri" w:hAnsi="Calibri" w:cs="Calibri"/>
                <w:b/>
                <w:bCs/>
                <w:color w:val="000000"/>
                <w:sz w:val="16"/>
                <w:szCs w:val="16"/>
              </w:rPr>
            </w:pPr>
          </w:p>
        </w:tc>
        <w:tc>
          <w:tcPr>
            <w:tcW w:w="2268" w:type="dxa"/>
            <w:gridSpan w:val="2"/>
            <w:tcBorders>
              <w:top w:val="nil"/>
              <w:left w:val="nil"/>
              <w:bottom w:val="single" w:sz="8" w:space="0" w:color="auto"/>
              <w:right w:val="nil"/>
            </w:tcBorders>
            <w:shd w:val="clear" w:color="auto" w:fill="auto"/>
            <w:noWrap/>
            <w:vAlign w:val="center"/>
          </w:tcPr>
          <w:p w14:paraId="384B4668" w14:textId="43B9AD0C"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FA301F">
              <w:rPr>
                <w:rFonts w:ascii="Calibri" w:hAnsi="Calibri" w:cs="Calibri"/>
                <w:b/>
                <w:bCs/>
                <w:color w:val="000000"/>
                <w:sz w:val="16"/>
                <w:szCs w:val="16"/>
              </w:rPr>
              <w:t>03</w:t>
            </w:r>
            <w:r w:rsidRPr="002E2B5B">
              <w:rPr>
                <w:rFonts w:ascii="Calibri" w:hAnsi="Calibri" w:cs="Calibri"/>
                <w:b/>
                <w:bCs/>
                <w:color w:val="000000"/>
                <w:sz w:val="16"/>
                <w:szCs w:val="16"/>
              </w:rPr>
              <w:t>/202</w:t>
            </w:r>
            <w:r w:rsidR="00FA301F">
              <w:rPr>
                <w:rFonts w:ascii="Calibri" w:hAnsi="Calibri" w:cs="Calibri"/>
                <w:b/>
                <w:bCs/>
                <w:color w:val="000000"/>
                <w:sz w:val="16"/>
                <w:szCs w:val="16"/>
              </w:rPr>
              <w:t>1</w:t>
            </w:r>
          </w:p>
        </w:tc>
        <w:tc>
          <w:tcPr>
            <w:tcW w:w="1686" w:type="dxa"/>
            <w:tcBorders>
              <w:top w:val="nil"/>
              <w:left w:val="nil"/>
              <w:bottom w:val="single" w:sz="8" w:space="0" w:color="auto"/>
              <w:right w:val="nil"/>
            </w:tcBorders>
            <w:vAlign w:val="center"/>
          </w:tcPr>
          <w:p w14:paraId="3AD8D946" w14:textId="1D529E3D"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w:t>
            </w:r>
            <w:r w:rsidR="00FA301F">
              <w:rPr>
                <w:rFonts w:ascii="Calibri" w:hAnsi="Calibri" w:cs="Calibri"/>
                <w:b/>
                <w:bCs/>
                <w:color w:val="000000"/>
                <w:sz w:val="16"/>
                <w:szCs w:val="16"/>
              </w:rPr>
              <w:t>020</w:t>
            </w:r>
          </w:p>
        </w:tc>
      </w:tr>
      <w:tr w:rsidR="00852C9E" w:rsidRPr="002E2B5B" w14:paraId="5F113EE8" w14:textId="77777777" w:rsidTr="0064685E">
        <w:trPr>
          <w:trHeight w:hRule="exact" w:val="227"/>
        </w:trPr>
        <w:tc>
          <w:tcPr>
            <w:tcW w:w="3732" w:type="dxa"/>
            <w:tcBorders>
              <w:top w:val="nil"/>
              <w:left w:val="nil"/>
              <w:bottom w:val="nil"/>
              <w:right w:val="nil"/>
            </w:tcBorders>
            <w:shd w:val="clear" w:color="auto" w:fill="auto"/>
            <w:noWrap/>
            <w:vAlign w:val="center"/>
            <w:hideMark/>
          </w:tcPr>
          <w:p w14:paraId="1E65F40F"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1056" w:type="dxa"/>
            <w:tcBorders>
              <w:top w:val="nil"/>
              <w:left w:val="nil"/>
              <w:bottom w:val="nil"/>
              <w:right w:val="nil"/>
            </w:tcBorders>
            <w:shd w:val="clear" w:color="auto" w:fill="auto"/>
            <w:noWrap/>
            <w:vAlign w:val="center"/>
            <w:hideMark/>
          </w:tcPr>
          <w:p w14:paraId="48509BF2"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nil"/>
              <w:left w:val="nil"/>
              <w:bottom w:val="nil"/>
              <w:right w:val="nil"/>
            </w:tcBorders>
            <w:shd w:val="clear" w:color="auto" w:fill="auto"/>
            <w:noWrap/>
            <w:vAlign w:val="center"/>
          </w:tcPr>
          <w:p w14:paraId="577B6B1B" w14:textId="77777777" w:rsidR="00852C9E" w:rsidRPr="002E2B5B" w:rsidRDefault="00852C9E" w:rsidP="002E2B5B">
            <w:pPr>
              <w:jc w:val="right"/>
              <w:rPr>
                <w:rFonts w:ascii="Calibri" w:hAnsi="Calibri" w:cs="Calibri"/>
                <w:b/>
                <w:bCs/>
                <w:color w:val="000000"/>
                <w:sz w:val="16"/>
                <w:szCs w:val="16"/>
              </w:rPr>
            </w:pPr>
          </w:p>
        </w:tc>
        <w:tc>
          <w:tcPr>
            <w:tcW w:w="2167" w:type="dxa"/>
            <w:tcBorders>
              <w:top w:val="nil"/>
              <w:left w:val="nil"/>
              <w:bottom w:val="nil"/>
              <w:right w:val="nil"/>
            </w:tcBorders>
            <w:shd w:val="clear" w:color="auto" w:fill="auto"/>
            <w:noWrap/>
            <w:vAlign w:val="center"/>
            <w:hideMark/>
          </w:tcPr>
          <w:p w14:paraId="34C8BCA2" w14:textId="77777777" w:rsidR="00852C9E" w:rsidRPr="002E2B5B" w:rsidRDefault="00852C9E" w:rsidP="002E2B5B">
            <w:pPr>
              <w:jc w:val="right"/>
              <w:rPr>
                <w:rFonts w:ascii="Calibri" w:hAnsi="Calibri" w:cs="Calibri"/>
                <w:color w:val="000000"/>
                <w:sz w:val="16"/>
                <w:szCs w:val="16"/>
              </w:rPr>
            </w:pPr>
            <w:r w:rsidRPr="002E2B5B">
              <w:rPr>
                <w:rFonts w:ascii="Calibri" w:hAnsi="Calibri" w:cs="Calibri"/>
                <w:color w:val="000000"/>
                <w:sz w:val="16"/>
                <w:szCs w:val="16"/>
              </w:rPr>
              <w:t>22.233.502.272</w:t>
            </w:r>
          </w:p>
        </w:tc>
        <w:tc>
          <w:tcPr>
            <w:tcW w:w="1686" w:type="dxa"/>
            <w:tcBorders>
              <w:top w:val="nil"/>
              <w:left w:val="nil"/>
              <w:bottom w:val="nil"/>
              <w:right w:val="nil"/>
            </w:tcBorders>
            <w:vAlign w:val="center"/>
          </w:tcPr>
          <w:p w14:paraId="13F953D1" w14:textId="326392E2" w:rsidR="00852C9E" w:rsidRPr="002E2B5B" w:rsidRDefault="00FA301F" w:rsidP="002E2B5B">
            <w:pPr>
              <w:jc w:val="right"/>
              <w:rPr>
                <w:rFonts w:ascii="Calibri" w:hAnsi="Calibri" w:cs="Calibri"/>
                <w:b/>
                <w:bCs/>
                <w:color w:val="000000"/>
                <w:sz w:val="16"/>
                <w:szCs w:val="16"/>
              </w:rPr>
            </w:pPr>
            <w:r w:rsidRPr="002E2B5B">
              <w:rPr>
                <w:rFonts w:ascii="Calibri" w:hAnsi="Calibri" w:cs="Calibri"/>
                <w:color w:val="000000"/>
                <w:sz w:val="16"/>
                <w:szCs w:val="16"/>
              </w:rPr>
              <w:t>22.233.502.272</w:t>
            </w:r>
          </w:p>
        </w:tc>
      </w:tr>
      <w:tr w:rsidR="00852C9E" w:rsidRPr="002E2B5B" w14:paraId="2C8A4241" w14:textId="77777777" w:rsidTr="0064685E">
        <w:trPr>
          <w:trHeight w:hRule="exact" w:val="227"/>
        </w:trPr>
        <w:tc>
          <w:tcPr>
            <w:tcW w:w="4788" w:type="dxa"/>
            <w:gridSpan w:val="2"/>
            <w:tcBorders>
              <w:top w:val="nil"/>
              <w:left w:val="nil"/>
              <w:bottom w:val="single" w:sz="8" w:space="0" w:color="auto"/>
              <w:right w:val="nil"/>
            </w:tcBorders>
            <w:shd w:val="clear" w:color="auto" w:fill="auto"/>
            <w:noWrap/>
            <w:vAlign w:val="center"/>
            <w:hideMark/>
          </w:tcPr>
          <w:p w14:paraId="33A73D26"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Aumento do capital pela integralização do AFAC</w:t>
            </w:r>
          </w:p>
        </w:tc>
        <w:tc>
          <w:tcPr>
            <w:tcW w:w="1479" w:type="dxa"/>
            <w:gridSpan w:val="2"/>
            <w:tcBorders>
              <w:top w:val="nil"/>
              <w:left w:val="nil"/>
              <w:bottom w:val="nil"/>
              <w:right w:val="nil"/>
            </w:tcBorders>
            <w:shd w:val="clear" w:color="auto" w:fill="auto"/>
            <w:noWrap/>
            <w:vAlign w:val="center"/>
          </w:tcPr>
          <w:p w14:paraId="31E19FBD" w14:textId="77777777" w:rsidR="00852C9E" w:rsidRPr="002E2B5B" w:rsidRDefault="00852C9E" w:rsidP="002E2B5B">
            <w:pPr>
              <w:jc w:val="right"/>
              <w:rPr>
                <w:rFonts w:ascii="Calibri" w:hAnsi="Calibri" w:cs="Calibri"/>
                <w:color w:val="000000"/>
                <w:sz w:val="16"/>
                <w:szCs w:val="16"/>
              </w:rPr>
            </w:pPr>
          </w:p>
        </w:tc>
        <w:tc>
          <w:tcPr>
            <w:tcW w:w="2167" w:type="dxa"/>
            <w:tcBorders>
              <w:top w:val="nil"/>
              <w:left w:val="nil"/>
              <w:bottom w:val="nil"/>
              <w:right w:val="nil"/>
            </w:tcBorders>
            <w:shd w:val="clear" w:color="auto" w:fill="auto"/>
            <w:noWrap/>
            <w:vAlign w:val="center"/>
            <w:hideMark/>
          </w:tcPr>
          <w:p w14:paraId="37B9F3B2" w14:textId="77777777" w:rsidR="00852C9E"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686" w:type="dxa"/>
            <w:tcBorders>
              <w:top w:val="nil"/>
              <w:left w:val="nil"/>
              <w:bottom w:val="nil"/>
              <w:right w:val="nil"/>
            </w:tcBorders>
            <w:shd w:val="clear" w:color="auto" w:fill="auto"/>
            <w:noWrap/>
            <w:vAlign w:val="center"/>
            <w:hideMark/>
          </w:tcPr>
          <w:p w14:paraId="73C6CBED" w14:textId="6BACC7D3" w:rsidR="00852C9E" w:rsidRPr="002E2B5B" w:rsidRDefault="00FA301F" w:rsidP="002E2B5B">
            <w:pPr>
              <w:jc w:val="right"/>
              <w:rPr>
                <w:rFonts w:ascii="Calibri" w:hAnsi="Calibri" w:cs="Calibri"/>
                <w:color w:val="000000"/>
                <w:sz w:val="16"/>
                <w:szCs w:val="16"/>
              </w:rPr>
            </w:pPr>
            <w:r>
              <w:rPr>
                <w:rFonts w:ascii="Calibri" w:hAnsi="Calibri" w:cs="Calibri"/>
                <w:color w:val="000000"/>
                <w:sz w:val="16"/>
                <w:szCs w:val="16"/>
              </w:rPr>
              <w:t>0</w:t>
            </w:r>
          </w:p>
        </w:tc>
      </w:tr>
      <w:tr w:rsidR="00852C9E" w:rsidRPr="002E2B5B" w14:paraId="3C46EB82" w14:textId="77777777" w:rsidTr="0064685E">
        <w:trPr>
          <w:trHeight w:hRule="exact" w:val="227"/>
        </w:trPr>
        <w:tc>
          <w:tcPr>
            <w:tcW w:w="3732" w:type="dxa"/>
            <w:tcBorders>
              <w:top w:val="nil"/>
              <w:left w:val="nil"/>
              <w:bottom w:val="single" w:sz="8" w:space="0" w:color="auto"/>
              <w:right w:val="nil"/>
            </w:tcBorders>
            <w:shd w:val="clear" w:color="auto" w:fill="auto"/>
            <w:noWrap/>
            <w:vAlign w:val="center"/>
            <w:hideMark/>
          </w:tcPr>
          <w:p w14:paraId="4F1C7488"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056" w:type="dxa"/>
            <w:tcBorders>
              <w:top w:val="nil"/>
              <w:left w:val="nil"/>
              <w:bottom w:val="single" w:sz="8" w:space="0" w:color="auto"/>
              <w:right w:val="nil"/>
            </w:tcBorders>
            <w:shd w:val="clear" w:color="auto" w:fill="auto"/>
            <w:noWrap/>
            <w:vAlign w:val="center"/>
            <w:hideMark/>
          </w:tcPr>
          <w:p w14:paraId="11AF52BC"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single" w:sz="8" w:space="0" w:color="auto"/>
              <w:left w:val="nil"/>
              <w:bottom w:val="single" w:sz="8" w:space="0" w:color="auto"/>
              <w:right w:val="nil"/>
            </w:tcBorders>
            <w:shd w:val="clear" w:color="auto" w:fill="auto"/>
            <w:noWrap/>
            <w:vAlign w:val="center"/>
          </w:tcPr>
          <w:p w14:paraId="0E05BB29" w14:textId="77777777" w:rsidR="00852C9E" w:rsidRPr="002E2B5B" w:rsidRDefault="00852C9E" w:rsidP="002E2B5B">
            <w:pPr>
              <w:jc w:val="right"/>
              <w:rPr>
                <w:rFonts w:ascii="Calibri" w:hAnsi="Calibri" w:cs="Calibri"/>
                <w:b/>
                <w:bCs/>
                <w:color w:val="000000"/>
                <w:sz w:val="16"/>
                <w:szCs w:val="16"/>
              </w:rPr>
            </w:pPr>
          </w:p>
        </w:tc>
        <w:tc>
          <w:tcPr>
            <w:tcW w:w="2167" w:type="dxa"/>
            <w:tcBorders>
              <w:top w:val="single" w:sz="8" w:space="0" w:color="auto"/>
              <w:left w:val="nil"/>
              <w:bottom w:val="single" w:sz="8" w:space="0" w:color="auto"/>
              <w:right w:val="nil"/>
            </w:tcBorders>
            <w:shd w:val="clear" w:color="auto" w:fill="auto"/>
            <w:noWrap/>
            <w:vAlign w:val="center"/>
            <w:hideMark/>
          </w:tcPr>
          <w:p w14:paraId="0CE9C49A" w14:textId="77777777" w:rsidR="00852C9E"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c>
          <w:tcPr>
            <w:tcW w:w="1686" w:type="dxa"/>
            <w:tcBorders>
              <w:top w:val="single" w:sz="8" w:space="0" w:color="auto"/>
              <w:left w:val="nil"/>
              <w:bottom w:val="single" w:sz="8" w:space="0" w:color="auto"/>
              <w:right w:val="nil"/>
            </w:tcBorders>
            <w:vAlign w:val="center"/>
          </w:tcPr>
          <w:p w14:paraId="7F27FDF7"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r>
    </w:tbl>
    <w:p w14:paraId="7236060E" w14:textId="77777777" w:rsidR="00FA301F" w:rsidRDefault="00FA301F" w:rsidP="00FA301F">
      <w:pPr>
        <w:ind w:left="284" w:right="-142"/>
        <w:jc w:val="both"/>
        <w:rPr>
          <w:rFonts w:ascii="Calibri" w:hAnsi="Calibri" w:cs="Calibri"/>
          <w:b/>
          <w:sz w:val="22"/>
          <w:szCs w:val="22"/>
        </w:rPr>
      </w:pPr>
    </w:p>
    <w:p w14:paraId="48882B9A" w14:textId="1D934ABD" w:rsidR="00CB1154" w:rsidRDefault="00D2082F" w:rsidP="002E2B5B">
      <w:pPr>
        <w:numPr>
          <w:ilvl w:val="0"/>
          <w:numId w:val="3"/>
        </w:numPr>
        <w:ind w:left="284" w:right="-142" w:hanging="284"/>
        <w:jc w:val="both"/>
        <w:rPr>
          <w:rFonts w:ascii="Calibri" w:hAnsi="Calibri" w:cs="Calibri"/>
          <w:b/>
          <w:sz w:val="22"/>
          <w:szCs w:val="22"/>
        </w:rPr>
      </w:pPr>
      <w:r w:rsidRPr="002E2B5B">
        <w:rPr>
          <w:rFonts w:ascii="Calibri" w:hAnsi="Calibri" w:cs="Calibri"/>
          <w:b/>
          <w:sz w:val="22"/>
          <w:szCs w:val="22"/>
        </w:rPr>
        <w:t>Prejuízos Acumulados</w:t>
      </w:r>
    </w:p>
    <w:p w14:paraId="36A6EDAE" w14:textId="77777777" w:rsidR="00FA301F" w:rsidRPr="002E2B5B" w:rsidRDefault="00FA301F" w:rsidP="00FA301F">
      <w:pPr>
        <w:ind w:left="284" w:right="-142"/>
        <w:jc w:val="both"/>
        <w:rPr>
          <w:rFonts w:ascii="Calibri" w:hAnsi="Calibri" w:cs="Calibri"/>
          <w:b/>
          <w:sz w:val="22"/>
          <w:szCs w:val="22"/>
        </w:rPr>
      </w:pPr>
    </w:p>
    <w:p w14:paraId="0E74AFFB" w14:textId="53EE6930" w:rsidR="00B87A63" w:rsidRPr="002E2B5B" w:rsidRDefault="00E458B9" w:rsidP="002E2B5B">
      <w:pPr>
        <w:spacing w:after="120"/>
        <w:ind w:right="57"/>
        <w:jc w:val="both"/>
        <w:rPr>
          <w:rFonts w:ascii="Calibri" w:hAnsi="Calibri" w:cs="Calibri"/>
          <w:sz w:val="22"/>
          <w:szCs w:val="22"/>
        </w:rPr>
      </w:pPr>
      <w:r w:rsidRPr="002E2B5B">
        <w:rPr>
          <w:rFonts w:ascii="Calibri" w:hAnsi="Calibri" w:cs="Calibri"/>
          <w:sz w:val="22"/>
          <w:szCs w:val="22"/>
        </w:rPr>
        <w:t xml:space="preserve">O Prejuízo Acumulado no valor </w:t>
      </w:r>
      <w:r w:rsidR="00824D67" w:rsidRPr="002E2B5B">
        <w:rPr>
          <w:rFonts w:ascii="Calibri" w:hAnsi="Calibri" w:cs="Calibri"/>
          <w:sz w:val="22"/>
          <w:szCs w:val="22"/>
        </w:rPr>
        <w:t xml:space="preserve">de R$ </w:t>
      </w:r>
      <w:r w:rsidR="000D65C1" w:rsidRPr="002E2B5B">
        <w:rPr>
          <w:rFonts w:ascii="Calibri" w:hAnsi="Calibri" w:cs="Calibri"/>
          <w:sz w:val="22"/>
          <w:szCs w:val="22"/>
        </w:rPr>
        <w:t>20,</w:t>
      </w:r>
      <w:r w:rsidR="000A115F" w:rsidRPr="002E2B5B">
        <w:rPr>
          <w:rFonts w:ascii="Calibri" w:hAnsi="Calibri" w:cs="Calibri"/>
          <w:sz w:val="22"/>
          <w:szCs w:val="22"/>
        </w:rPr>
        <w:t>3</w:t>
      </w:r>
      <w:r w:rsidR="006A236D" w:rsidRPr="002E2B5B">
        <w:rPr>
          <w:rFonts w:ascii="Calibri" w:hAnsi="Calibri" w:cs="Calibri"/>
          <w:sz w:val="22"/>
          <w:szCs w:val="22"/>
        </w:rPr>
        <w:t xml:space="preserve"> </w:t>
      </w:r>
      <w:r w:rsidR="0035020D" w:rsidRPr="002E2B5B">
        <w:rPr>
          <w:rFonts w:ascii="Calibri" w:hAnsi="Calibri" w:cs="Calibri"/>
          <w:sz w:val="22"/>
          <w:szCs w:val="22"/>
        </w:rPr>
        <w:t>b</w:t>
      </w:r>
      <w:r w:rsidR="006A236D" w:rsidRPr="002E2B5B">
        <w:rPr>
          <w:rFonts w:ascii="Calibri" w:hAnsi="Calibri" w:cs="Calibri"/>
          <w:sz w:val="22"/>
          <w:szCs w:val="22"/>
        </w:rPr>
        <w:t>ilhões</w:t>
      </w:r>
      <w:r w:rsidRPr="002E2B5B">
        <w:rPr>
          <w:rFonts w:ascii="Calibri" w:hAnsi="Calibri" w:cs="Calibri"/>
          <w:sz w:val="22"/>
          <w:szCs w:val="22"/>
        </w:rPr>
        <w:t xml:space="preserve"> decorre</w:t>
      </w:r>
      <w:r w:rsidR="00FB744A" w:rsidRPr="002E2B5B">
        <w:rPr>
          <w:rFonts w:ascii="Calibri" w:hAnsi="Calibri" w:cs="Calibri"/>
          <w:sz w:val="22"/>
          <w:szCs w:val="22"/>
        </w:rPr>
        <w:t xml:space="preserve"> </w:t>
      </w:r>
      <w:r w:rsidR="00AA74D1" w:rsidRPr="002E2B5B">
        <w:rPr>
          <w:rFonts w:ascii="Calibri" w:hAnsi="Calibri" w:cs="Calibri"/>
          <w:sz w:val="22"/>
          <w:szCs w:val="22"/>
        </w:rPr>
        <w:t xml:space="preserve">das depreciações dos bens patrimoniais e amortizações dos bens intangíveis; </w:t>
      </w:r>
      <w:r w:rsidRPr="002E2B5B">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2E2B5B">
        <w:rPr>
          <w:rFonts w:ascii="Calibri" w:hAnsi="Calibri" w:cs="Calibri"/>
          <w:sz w:val="22"/>
          <w:szCs w:val="22"/>
        </w:rPr>
        <w:t>a Transnordestina Logística S/A;  da baixa de ativo</w:t>
      </w:r>
      <w:r w:rsidR="000C3C86" w:rsidRPr="002E2B5B">
        <w:rPr>
          <w:rFonts w:ascii="Calibri" w:hAnsi="Calibri" w:cs="Calibri"/>
          <w:sz w:val="22"/>
          <w:szCs w:val="22"/>
        </w:rPr>
        <w:t>s</w:t>
      </w:r>
      <w:r w:rsidR="001011FD" w:rsidRPr="002E2B5B">
        <w:rPr>
          <w:rFonts w:ascii="Calibri" w:hAnsi="Calibri" w:cs="Calibri"/>
          <w:sz w:val="22"/>
          <w:szCs w:val="22"/>
        </w:rPr>
        <w:t xml:space="preserve"> imobilizad</w:t>
      </w:r>
      <w:r w:rsidR="00604EFA" w:rsidRPr="002E2B5B">
        <w:rPr>
          <w:rFonts w:ascii="Calibri" w:hAnsi="Calibri" w:cs="Calibri"/>
          <w:sz w:val="22"/>
          <w:szCs w:val="22"/>
        </w:rPr>
        <w:t>o</w:t>
      </w:r>
      <w:r w:rsidR="000C3C86" w:rsidRPr="002E2B5B">
        <w:rPr>
          <w:rFonts w:ascii="Calibri" w:hAnsi="Calibri" w:cs="Calibri"/>
          <w:sz w:val="22"/>
          <w:szCs w:val="22"/>
        </w:rPr>
        <w:t>s</w:t>
      </w:r>
      <w:r w:rsidR="00604EFA" w:rsidRPr="002E2B5B">
        <w:rPr>
          <w:rFonts w:ascii="Calibri" w:hAnsi="Calibri" w:cs="Calibri"/>
          <w:sz w:val="22"/>
          <w:szCs w:val="22"/>
        </w:rPr>
        <w:t xml:space="preserve"> em decorrência da conclusão de Tomadas de Contas Especiais do</w:t>
      </w:r>
      <w:r w:rsidR="001011FD" w:rsidRPr="002E2B5B">
        <w:rPr>
          <w:rFonts w:ascii="Calibri" w:hAnsi="Calibri" w:cs="Calibri"/>
          <w:sz w:val="22"/>
          <w:szCs w:val="22"/>
        </w:rPr>
        <w:t xml:space="preserve"> TCU</w:t>
      </w:r>
      <w:r w:rsidR="00FB744A" w:rsidRPr="002E2B5B">
        <w:rPr>
          <w:rFonts w:ascii="Calibri" w:hAnsi="Calibri" w:cs="Calibri"/>
          <w:sz w:val="22"/>
          <w:szCs w:val="22"/>
        </w:rPr>
        <w:t xml:space="preserve">; e principalmente, pela </w:t>
      </w:r>
      <w:r w:rsidR="0035020D" w:rsidRPr="002E2B5B">
        <w:rPr>
          <w:rFonts w:ascii="Calibri" w:hAnsi="Calibri" w:cs="Calibri"/>
          <w:sz w:val="22"/>
          <w:szCs w:val="22"/>
        </w:rPr>
        <w:t>provisão de perda ao valor recuperável</w:t>
      </w:r>
      <w:r w:rsidR="00FB744A" w:rsidRPr="002E2B5B">
        <w:rPr>
          <w:rFonts w:ascii="Calibri" w:hAnsi="Calibri" w:cs="Calibri"/>
          <w:sz w:val="22"/>
          <w:szCs w:val="22"/>
        </w:rPr>
        <w:t xml:space="preserve"> dos ativos da Ferrovia Norte Sul</w:t>
      </w:r>
      <w:r w:rsidR="00D518C0" w:rsidRPr="002E2B5B">
        <w:rPr>
          <w:rFonts w:ascii="Calibri" w:hAnsi="Calibri" w:cs="Calibri"/>
          <w:sz w:val="22"/>
          <w:szCs w:val="22"/>
        </w:rPr>
        <w:t xml:space="preserve"> e da Ferrovia de Integração Oeste Leste</w:t>
      </w:r>
      <w:r w:rsidR="00586E18">
        <w:rPr>
          <w:rFonts w:ascii="Calibri" w:hAnsi="Calibri" w:cs="Calibri"/>
          <w:sz w:val="22"/>
          <w:szCs w:val="22"/>
        </w:rPr>
        <w:t>.</w:t>
      </w:r>
    </w:p>
    <w:p w14:paraId="7F9B861A" w14:textId="1D7F693D" w:rsidR="00B87A63" w:rsidRPr="002E2B5B" w:rsidRDefault="001A1797" w:rsidP="002E2B5B">
      <w:pPr>
        <w:spacing w:after="120"/>
        <w:ind w:right="57"/>
        <w:jc w:val="both"/>
        <w:rPr>
          <w:rFonts w:ascii="Calibri" w:hAnsi="Calibri" w:cs="Calibri"/>
          <w:sz w:val="22"/>
          <w:szCs w:val="22"/>
        </w:rPr>
      </w:pPr>
      <w:r w:rsidRPr="002E2B5B">
        <w:rPr>
          <w:rFonts w:ascii="Calibri" w:hAnsi="Calibri" w:cs="Calibri"/>
          <w:sz w:val="22"/>
          <w:szCs w:val="22"/>
        </w:rPr>
        <w:lastRenderedPageBreak/>
        <w:t>O valor total da provisão para perda ao valor recuperável de ativos – FNS é de R$ 11,</w:t>
      </w:r>
      <w:r w:rsidR="00F07F25" w:rsidRPr="002E2B5B">
        <w:rPr>
          <w:rFonts w:ascii="Calibri" w:hAnsi="Calibri" w:cs="Calibri"/>
          <w:sz w:val="22"/>
          <w:szCs w:val="22"/>
        </w:rPr>
        <w:t>3</w:t>
      </w:r>
      <w:r w:rsidRPr="002E2B5B">
        <w:rPr>
          <w:rFonts w:ascii="Calibri" w:hAnsi="Calibri" w:cs="Calibri"/>
          <w:sz w:val="22"/>
          <w:szCs w:val="22"/>
        </w:rPr>
        <w:t xml:space="preserve"> bilhões, sendo que R$ 2,3 bilhões foram provisionados em exercícios anteriores</w:t>
      </w:r>
      <w:r w:rsidR="00F07F25" w:rsidRPr="002E2B5B">
        <w:rPr>
          <w:rFonts w:ascii="Calibri" w:hAnsi="Calibri" w:cs="Calibri"/>
          <w:sz w:val="22"/>
          <w:szCs w:val="22"/>
        </w:rPr>
        <w:t xml:space="preserve"> a 2019</w:t>
      </w:r>
      <w:r w:rsidRPr="002E2B5B">
        <w:rPr>
          <w:rFonts w:ascii="Calibri" w:hAnsi="Calibri" w:cs="Calibri"/>
          <w:sz w:val="22"/>
          <w:szCs w:val="22"/>
        </w:rPr>
        <w:t>, por se tratar do Trecho da Ferrovia Norte-Sul subconcedido em 2007 para a empresa FNS S/A</w:t>
      </w:r>
      <w:r w:rsidR="00F07F25" w:rsidRPr="002E2B5B">
        <w:rPr>
          <w:rFonts w:ascii="Calibri" w:hAnsi="Calibri" w:cs="Calibri"/>
          <w:sz w:val="22"/>
          <w:szCs w:val="22"/>
        </w:rPr>
        <w:t>,</w:t>
      </w:r>
      <w:r w:rsidRPr="002E2B5B">
        <w:rPr>
          <w:rFonts w:ascii="Calibri" w:hAnsi="Calibri" w:cs="Calibri"/>
          <w:sz w:val="22"/>
          <w:szCs w:val="22"/>
        </w:rPr>
        <w:t xml:space="preserve"> R$ 8,9 bilhões foram provisionados no exercício de 2019, por ocasião da subconcessão à Rumo </w:t>
      </w:r>
      <w:r w:rsidR="00DB7529" w:rsidRPr="002E2B5B">
        <w:rPr>
          <w:rFonts w:ascii="Calibri" w:hAnsi="Calibri" w:cs="Calibri"/>
          <w:sz w:val="22"/>
          <w:szCs w:val="22"/>
        </w:rPr>
        <w:t>M</w:t>
      </w:r>
      <w:r w:rsidRPr="002E2B5B">
        <w:rPr>
          <w:rFonts w:ascii="Calibri" w:hAnsi="Calibri" w:cs="Calibri"/>
          <w:sz w:val="22"/>
          <w:szCs w:val="22"/>
        </w:rPr>
        <w:t xml:space="preserve">alha Central S/A ocorrida </w:t>
      </w:r>
      <w:r w:rsidR="007A6436" w:rsidRPr="002E2B5B">
        <w:rPr>
          <w:rFonts w:ascii="Calibri" w:hAnsi="Calibri" w:cs="Calibri"/>
          <w:sz w:val="22"/>
          <w:szCs w:val="22"/>
        </w:rPr>
        <w:t xml:space="preserve">em </w:t>
      </w:r>
      <w:r w:rsidR="00216A83">
        <w:rPr>
          <w:rFonts w:ascii="Calibri" w:hAnsi="Calibri" w:cs="Calibri"/>
          <w:sz w:val="22"/>
          <w:szCs w:val="22"/>
        </w:rPr>
        <w:t>j</w:t>
      </w:r>
      <w:r w:rsidR="007A6436" w:rsidRPr="002E2B5B">
        <w:rPr>
          <w:rFonts w:ascii="Calibri" w:hAnsi="Calibri" w:cs="Calibri"/>
          <w:sz w:val="22"/>
          <w:szCs w:val="22"/>
        </w:rPr>
        <w:t>ulho de 2019 e</w:t>
      </w:r>
      <w:r w:rsidR="00F07F25" w:rsidRPr="002E2B5B">
        <w:rPr>
          <w:rFonts w:ascii="Calibri" w:hAnsi="Calibri" w:cs="Calibri"/>
          <w:sz w:val="22"/>
          <w:szCs w:val="22"/>
        </w:rPr>
        <w:t xml:space="preserve"> R$ 42,4 milhões, referente a entrada de custos Ferrovia Norte Sul, foram provisionados no exercício de 2020.</w:t>
      </w:r>
    </w:p>
    <w:p w14:paraId="1ADFDB0C" w14:textId="54D946E2" w:rsidR="009203C8" w:rsidRPr="002E2B5B" w:rsidRDefault="000D65C1" w:rsidP="002E2B5B">
      <w:pPr>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FIOL é de R$ 3,2</w:t>
      </w:r>
      <w:r w:rsidR="002E504F" w:rsidRPr="002E2B5B">
        <w:rPr>
          <w:rFonts w:ascii="Calibri" w:hAnsi="Calibri" w:cs="Calibri"/>
          <w:sz w:val="22"/>
          <w:szCs w:val="22"/>
        </w:rPr>
        <w:t>4 bilhões, sendo provisionados R$ 3,19 bilhões em 2019 (reapresentado) e R$ 54,8 milhões em 2020.</w:t>
      </w:r>
    </w:p>
    <w:p w14:paraId="6FEF7C80" w14:textId="77777777" w:rsidR="00564DCF" w:rsidRPr="002E2B5B" w:rsidRDefault="00564DCF" w:rsidP="002E2B5B">
      <w:pPr>
        <w:ind w:right="57"/>
        <w:jc w:val="both"/>
        <w:rPr>
          <w:rFonts w:ascii="Calibri" w:hAnsi="Calibri" w:cs="Calibri"/>
          <w:sz w:val="22"/>
          <w:szCs w:val="22"/>
        </w:rPr>
      </w:pPr>
    </w:p>
    <w:p w14:paraId="790F8650" w14:textId="443020FC" w:rsidR="000C065B" w:rsidRPr="002E2B5B" w:rsidRDefault="009D6DA2" w:rsidP="002E2B5B">
      <w:pPr>
        <w:spacing w:after="120"/>
        <w:ind w:right="-142"/>
        <w:jc w:val="both"/>
        <w:rPr>
          <w:rFonts w:ascii="Calibri" w:hAnsi="Calibri" w:cs="Calibri"/>
          <w:b/>
          <w:sz w:val="22"/>
          <w:szCs w:val="22"/>
        </w:rPr>
      </w:pPr>
      <w:r w:rsidRPr="002E2B5B">
        <w:rPr>
          <w:rFonts w:ascii="Calibri" w:hAnsi="Calibri" w:cs="Calibri"/>
          <w:b/>
          <w:sz w:val="22"/>
          <w:szCs w:val="22"/>
        </w:rPr>
        <w:t>N</w:t>
      </w:r>
      <w:r w:rsidR="00BE1376" w:rsidRPr="002E2B5B">
        <w:rPr>
          <w:rFonts w:ascii="Calibri" w:hAnsi="Calibri" w:cs="Calibri"/>
          <w:b/>
          <w:sz w:val="22"/>
          <w:szCs w:val="22"/>
        </w:rPr>
        <w:t>OTA 1</w:t>
      </w:r>
      <w:r w:rsidR="00216A83">
        <w:rPr>
          <w:rFonts w:ascii="Calibri" w:hAnsi="Calibri" w:cs="Calibri"/>
          <w:b/>
          <w:sz w:val="22"/>
          <w:szCs w:val="22"/>
        </w:rPr>
        <w:t>5</w:t>
      </w:r>
      <w:r w:rsidR="004E146F" w:rsidRPr="002E2B5B">
        <w:rPr>
          <w:rFonts w:ascii="Calibri" w:hAnsi="Calibri" w:cs="Calibri"/>
          <w:b/>
          <w:sz w:val="22"/>
          <w:szCs w:val="22"/>
        </w:rPr>
        <w:t xml:space="preserve"> </w:t>
      </w:r>
      <w:r w:rsidR="00BD043E" w:rsidRPr="002E2B5B">
        <w:rPr>
          <w:rFonts w:ascii="Calibri" w:hAnsi="Calibri" w:cs="Calibri"/>
          <w:b/>
          <w:sz w:val="22"/>
          <w:szCs w:val="22"/>
        </w:rPr>
        <w:t>–</w:t>
      </w:r>
      <w:r w:rsidR="004E146F" w:rsidRPr="002E2B5B">
        <w:rPr>
          <w:rFonts w:ascii="Calibri" w:hAnsi="Calibri" w:cs="Calibri"/>
          <w:b/>
          <w:sz w:val="22"/>
          <w:szCs w:val="22"/>
        </w:rPr>
        <w:t xml:space="preserve"> </w:t>
      </w:r>
      <w:r w:rsidR="00BD043E" w:rsidRPr="002E2B5B">
        <w:rPr>
          <w:rFonts w:ascii="Calibri" w:hAnsi="Calibri" w:cs="Calibri"/>
          <w:b/>
          <w:sz w:val="22"/>
          <w:szCs w:val="22"/>
        </w:rPr>
        <w:t xml:space="preserve">RECEITAS </w:t>
      </w:r>
      <w:r w:rsidR="00F0179E" w:rsidRPr="002E2B5B">
        <w:rPr>
          <w:rFonts w:ascii="Calibri" w:hAnsi="Calibri" w:cs="Calibri"/>
          <w:b/>
          <w:sz w:val="22"/>
          <w:szCs w:val="22"/>
        </w:rPr>
        <w:t>LÍ</w:t>
      </w:r>
      <w:r w:rsidR="00472E99" w:rsidRPr="002E2B5B">
        <w:rPr>
          <w:rFonts w:ascii="Calibri" w:hAnsi="Calibri" w:cs="Calibri"/>
          <w:b/>
          <w:sz w:val="22"/>
          <w:szCs w:val="22"/>
        </w:rPr>
        <w:t>QUIDAS</w:t>
      </w:r>
    </w:p>
    <w:p w14:paraId="7BDCFDF0" w14:textId="399C78C1" w:rsidR="00B87A63" w:rsidRPr="002E2B5B" w:rsidRDefault="00440A58" w:rsidP="002E2B5B">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2A4F16" w:rsidRPr="002E2B5B">
        <w:rPr>
          <w:rFonts w:ascii="Calibri" w:hAnsi="Calibri" w:cs="Calibri"/>
          <w:sz w:val="22"/>
          <w:szCs w:val="22"/>
        </w:rPr>
        <w:t xml:space="preserve"> e</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6D335E">
        <w:rPr>
          <w:rFonts w:ascii="Calibri" w:hAnsi="Calibri" w:cs="Calibri"/>
          <w:sz w:val="22"/>
          <w:szCs w:val="22"/>
        </w:rPr>
        <w:t xml:space="preserve"> no 1º trimestre de </w:t>
      </w:r>
      <w:r w:rsidR="008005D5" w:rsidRPr="002E2B5B">
        <w:rPr>
          <w:rFonts w:ascii="Calibri" w:hAnsi="Calibri" w:cs="Calibri"/>
          <w:sz w:val="22"/>
          <w:szCs w:val="22"/>
        </w:rPr>
        <w:t>20</w:t>
      </w:r>
      <w:r w:rsidR="00837D86" w:rsidRPr="002E2B5B">
        <w:rPr>
          <w:rFonts w:ascii="Calibri" w:hAnsi="Calibri" w:cs="Calibri"/>
          <w:sz w:val="22"/>
          <w:szCs w:val="22"/>
        </w:rPr>
        <w:t>2</w:t>
      </w:r>
      <w:r w:rsidR="006D335E">
        <w:rPr>
          <w:rFonts w:ascii="Calibri" w:hAnsi="Calibri" w:cs="Calibri"/>
          <w:sz w:val="22"/>
          <w:szCs w:val="22"/>
        </w:rPr>
        <w:t>1</w:t>
      </w:r>
      <w:r w:rsidR="008005D5" w:rsidRPr="002E2B5B">
        <w:rPr>
          <w:rFonts w:ascii="Calibri" w:hAnsi="Calibri" w:cs="Calibri"/>
          <w:sz w:val="22"/>
          <w:szCs w:val="22"/>
        </w:rPr>
        <w:t xml:space="preserve"> </w:t>
      </w:r>
      <w:r w:rsidR="009F15D2" w:rsidRPr="002E2B5B">
        <w:rPr>
          <w:rFonts w:ascii="Calibri" w:hAnsi="Calibri" w:cs="Calibri"/>
          <w:sz w:val="22"/>
          <w:szCs w:val="22"/>
        </w:rPr>
        <w:t xml:space="preserve">foi de R$ </w:t>
      </w:r>
      <w:r w:rsidR="006D335E">
        <w:rPr>
          <w:rFonts w:ascii="Calibri" w:hAnsi="Calibri" w:cs="Calibri"/>
          <w:sz w:val="22"/>
          <w:szCs w:val="22"/>
        </w:rPr>
        <w:t>521</w:t>
      </w:r>
      <w:r w:rsidR="00216A83">
        <w:rPr>
          <w:rFonts w:ascii="Calibri" w:hAnsi="Calibri" w:cs="Calibri"/>
          <w:sz w:val="22"/>
          <w:szCs w:val="22"/>
        </w:rPr>
        <w:t xml:space="preserve"> mil.</w:t>
      </w:r>
    </w:p>
    <w:tbl>
      <w:tblPr>
        <w:tblW w:w="0" w:type="auto"/>
        <w:tblLayout w:type="fixed"/>
        <w:tblCellMar>
          <w:left w:w="70" w:type="dxa"/>
          <w:right w:w="70" w:type="dxa"/>
        </w:tblCellMar>
        <w:tblLook w:val="04A0" w:firstRow="1" w:lastRow="0" w:firstColumn="1" w:lastColumn="0" w:noHBand="0" w:noVBand="1"/>
      </w:tblPr>
      <w:tblGrid>
        <w:gridCol w:w="2557"/>
        <w:gridCol w:w="212"/>
        <w:gridCol w:w="1176"/>
        <w:gridCol w:w="1654"/>
        <w:gridCol w:w="2268"/>
        <w:gridCol w:w="2253"/>
      </w:tblGrid>
      <w:tr w:rsidR="00837D86" w:rsidRPr="002E2B5B" w14:paraId="334B4087" w14:textId="77777777" w:rsidTr="0064685E">
        <w:trPr>
          <w:trHeight w:hRule="exact" w:val="227"/>
        </w:trPr>
        <w:tc>
          <w:tcPr>
            <w:tcW w:w="2769" w:type="dxa"/>
            <w:gridSpan w:val="2"/>
            <w:tcBorders>
              <w:top w:val="nil"/>
              <w:left w:val="nil"/>
              <w:bottom w:val="single" w:sz="8" w:space="0" w:color="auto"/>
              <w:right w:val="nil"/>
            </w:tcBorders>
            <w:shd w:val="clear" w:color="auto" w:fill="auto"/>
            <w:noWrap/>
            <w:vAlign w:val="center"/>
            <w:hideMark/>
          </w:tcPr>
          <w:p w14:paraId="28A2C058"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RECEITAS LÍQUIDAS</w:t>
            </w:r>
          </w:p>
        </w:tc>
        <w:tc>
          <w:tcPr>
            <w:tcW w:w="1176" w:type="dxa"/>
            <w:tcBorders>
              <w:top w:val="nil"/>
              <w:left w:val="nil"/>
              <w:bottom w:val="single" w:sz="8" w:space="0" w:color="auto"/>
              <w:right w:val="nil"/>
            </w:tcBorders>
            <w:shd w:val="clear" w:color="auto" w:fill="auto"/>
            <w:noWrap/>
            <w:vAlign w:val="center"/>
            <w:hideMark/>
          </w:tcPr>
          <w:p w14:paraId="06B9BAC0"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654" w:type="dxa"/>
            <w:tcBorders>
              <w:top w:val="nil"/>
              <w:left w:val="nil"/>
              <w:bottom w:val="single" w:sz="8" w:space="0" w:color="auto"/>
              <w:right w:val="nil"/>
            </w:tcBorders>
            <w:shd w:val="clear" w:color="auto" w:fill="auto"/>
            <w:noWrap/>
            <w:vAlign w:val="center"/>
          </w:tcPr>
          <w:p w14:paraId="1E3E15DE" w14:textId="77777777" w:rsidR="00837D86" w:rsidRPr="002E2B5B" w:rsidRDefault="00837D86" w:rsidP="002E2B5B">
            <w:pPr>
              <w:jc w:val="right"/>
              <w:rPr>
                <w:rFonts w:ascii="Calibri" w:hAnsi="Calibri" w:cs="Calibri"/>
                <w:b/>
                <w:bCs/>
                <w:color w:val="000000"/>
                <w:sz w:val="16"/>
                <w:szCs w:val="16"/>
              </w:rPr>
            </w:pPr>
          </w:p>
        </w:tc>
        <w:tc>
          <w:tcPr>
            <w:tcW w:w="2268" w:type="dxa"/>
            <w:tcBorders>
              <w:top w:val="nil"/>
              <w:left w:val="nil"/>
              <w:bottom w:val="single" w:sz="8" w:space="0" w:color="auto"/>
              <w:right w:val="nil"/>
            </w:tcBorders>
            <w:shd w:val="clear" w:color="auto" w:fill="auto"/>
            <w:noWrap/>
            <w:vAlign w:val="center"/>
            <w:hideMark/>
          </w:tcPr>
          <w:p w14:paraId="4ED9AF61" w14:textId="6A4949BA"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6D335E">
              <w:rPr>
                <w:rFonts w:ascii="Calibri" w:hAnsi="Calibri" w:cs="Calibri"/>
                <w:b/>
                <w:bCs/>
                <w:color w:val="000000"/>
                <w:sz w:val="16"/>
                <w:szCs w:val="16"/>
              </w:rPr>
              <w:t>03</w:t>
            </w:r>
            <w:r w:rsidRPr="002E2B5B">
              <w:rPr>
                <w:rFonts w:ascii="Calibri" w:hAnsi="Calibri" w:cs="Calibri"/>
                <w:b/>
                <w:bCs/>
                <w:color w:val="000000"/>
                <w:sz w:val="16"/>
                <w:szCs w:val="16"/>
              </w:rPr>
              <w:t>/202</w:t>
            </w:r>
            <w:r w:rsidR="006D335E">
              <w:rPr>
                <w:rFonts w:ascii="Calibri" w:hAnsi="Calibri" w:cs="Calibri"/>
                <w:b/>
                <w:bCs/>
                <w:color w:val="000000"/>
                <w:sz w:val="16"/>
                <w:szCs w:val="16"/>
              </w:rPr>
              <w:t>1</w:t>
            </w:r>
          </w:p>
        </w:tc>
        <w:tc>
          <w:tcPr>
            <w:tcW w:w="2253" w:type="dxa"/>
            <w:tcBorders>
              <w:top w:val="nil"/>
              <w:left w:val="nil"/>
              <w:bottom w:val="single" w:sz="8" w:space="0" w:color="auto"/>
              <w:right w:val="nil"/>
            </w:tcBorders>
            <w:shd w:val="clear" w:color="auto" w:fill="auto"/>
            <w:noWrap/>
            <w:vAlign w:val="center"/>
            <w:hideMark/>
          </w:tcPr>
          <w:p w14:paraId="1029EBE4" w14:textId="6BC7C1F6"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6D335E">
              <w:rPr>
                <w:rFonts w:ascii="Calibri" w:hAnsi="Calibri" w:cs="Calibri"/>
                <w:b/>
                <w:bCs/>
                <w:color w:val="000000"/>
                <w:sz w:val="16"/>
                <w:szCs w:val="16"/>
              </w:rPr>
              <w:t>03</w:t>
            </w:r>
            <w:r w:rsidRPr="002E2B5B">
              <w:rPr>
                <w:rFonts w:ascii="Calibri" w:hAnsi="Calibri" w:cs="Calibri"/>
                <w:b/>
                <w:bCs/>
                <w:color w:val="000000"/>
                <w:sz w:val="16"/>
                <w:szCs w:val="16"/>
              </w:rPr>
              <w:t>/20</w:t>
            </w:r>
            <w:r w:rsidR="006D335E">
              <w:rPr>
                <w:rFonts w:ascii="Calibri" w:hAnsi="Calibri" w:cs="Calibri"/>
                <w:b/>
                <w:bCs/>
                <w:color w:val="000000"/>
                <w:sz w:val="16"/>
                <w:szCs w:val="16"/>
              </w:rPr>
              <w:t>20</w:t>
            </w:r>
          </w:p>
        </w:tc>
      </w:tr>
      <w:tr w:rsidR="00837D86" w:rsidRPr="002E2B5B" w14:paraId="6C441565" w14:textId="77777777" w:rsidTr="0064685E">
        <w:trPr>
          <w:trHeight w:hRule="exact" w:val="227"/>
        </w:trPr>
        <w:tc>
          <w:tcPr>
            <w:tcW w:w="2769" w:type="dxa"/>
            <w:gridSpan w:val="2"/>
            <w:tcBorders>
              <w:top w:val="single" w:sz="8" w:space="0" w:color="auto"/>
              <w:left w:val="nil"/>
              <w:bottom w:val="nil"/>
              <w:right w:val="nil"/>
            </w:tcBorders>
            <w:shd w:val="clear" w:color="auto" w:fill="auto"/>
            <w:noWrap/>
            <w:vAlign w:val="center"/>
            <w:hideMark/>
          </w:tcPr>
          <w:p w14:paraId="68F74572"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Exploração de ferrovia</w:t>
            </w:r>
          </w:p>
        </w:tc>
        <w:tc>
          <w:tcPr>
            <w:tcW w:w="1176" w:type="dxa"/>
            <w:tcBorders>
              <w:top w:val="nil"/>
              <w:left w:val="nil"/>
              <w:bottom w:val="nil"/>
              <w:right w:val="nil"/>
            </w:tcBorders>
            <w:shd w:val="clear" w:color="auto" w:fill="auto"/>
            <w:noWrap/>
            <w:vAlign w:val="center"/>
            <w:hideMark/>
          </w:tcPr>
          <w:p w14:paraId="71300E69"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654" w:type="dxa"/>
            <w:tcBorders>
              <w:top w:val="nil"/>
              <w:left w:val="nil"/>
              <w:bottom w:val="nil"/>
              <w:right w:val="nil"/>
            </w:tcBorders>
            <w:shd w:val="clear" w:color="auto" w:fill="auto"/>
            <w:noWrap/>
            <w:vAlign w:val="center"/>
          </w:tcPr>
          <w:p w14:paraId="5BA5D6D7"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042FEA53" w14:textId="4DCEC91B" w:rsidR="00837D86" w:rsidRPr="002E2B5B" w:rsidRDefault="006D335E" w:rsidP="002E2B5B">
            <w:pPr>
              <w:jc w:val="right"/>
              <w:rPr>
                <w:rFonts w:ascii="Calibri" w:hAnsi="Calibri" w:cs="Calibri"/>
                <w:color w:val="000000"/>
                <w:sz w:val="16"/>
                <w:szCs w:val="16"/>
              </w:rPr>
            </w:pPr>
            <w:r>
              <w:rPr>
                <w:rFonts w:ascii="Calibri" w:hAnsi="Calibri" w:cs="Calibri"/>
                <w:color w:val="000000"/>
                <w:sz w:val="16"/>
                <w:szCs w:val="16"/>
              </w:rPr>
              <w:t>5.815</w:t>
            </w:r>
          </w:p>
        </w:tc>
        <w:tc>
          <w:tcPr>
            <w:tcW w:w="2253" w:type="dxa"/>
            <w:tcBorders>
              <w:top w:val="nil"/>
              <w:left w:val="nil"/>
              <w:bottom w:val="nil"/>
              <w:right w:val="nil"/>
            </w:tcBorders>
            <w:shd w:val="clear" w:color="auto" w:fill="auto"/>
            <w:noWrap/>
            <w:vAlign w:val="center"/>
            <w:hideMark/>
          </w:tcPr>
          <w:p w14:paraId="3D3D1B10" w14:textId="1DB130D3" w:rsidR="00837D86" w:rsidRPr="002E2B5B" w:rsidRDefault="006D335E" w:rsidP="002E2B5B">
            <w:pPr>
              <w:jc w:val="right"/>
              <w:rPr>
                <w:rFonts w:ascii="Calibri" w:hAnsi="Calibri" w:cs="Calibri"/>
                <w:color w:val="000000"/>
                <w:sz w:val="16"/>
                <w:szCs w:val="16"/>
              </w:rPr>
            </w:pPr>
            <w:r>
              <w:rPr>
                <w:rFonts w:ascii="Calibri" w:hAnsi="Calibri" w:cs="Calibri"/>
                <w:color w:val="000000"/>
                <w:sz w:val="16"/>
                <w:szCs w:val="16"/>
              </w:rPr>
              <w:t>0</w:t>
            </w:r>
          </w:p>
        </w:tc>
      </w:tr>
      <w:tr w:rsidR="00837D86" w:rsidRPr="002E2B5B" w14:paraId="6395AF30" w14:textId="77777777" w:rsidTr="0064685E">
        <w:trPr>
          <w:trHeight w:hRule="exact" w:val="227"/>
        </w:trPr>
        <w:tc>
          <w:tcPr>
            <w:tcW w:w="3945" w:type="dxa"/>
            <w:gridSpan w:val="3"/>
            <w:tcBorders>
              <w:top w:val="nil"/>
              <w:left w:val="nil"/>
              <w:bottom w:val="nil"/>
              <w:right w:val="nil"/>
            </w:tcBorders>
            <w:shd w:val="clear" w:color="auto" w:fill="auto"/>
            <w:noWrap/>
            <w:vAlign w:val="center"/>
            <w:hideMark/>
          </w:tcPr>
          <w:p w14:paraId="0AF5A2B4"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xml:space="preserve">Permissão de uso de pátios </w:t>
            </w:r>
          </w:p>
        </w:tc>
        <w:tc>
          <w:tcPr>
            <w:tcW w:w="1654" w:type="dxa"/>
            <w:tcBorders>
              <w:top w:val="nil"/>
              <w:left w:val="nil"/>
              <w:bottom w:val="nil"/>
              <w:right w:val="nil"/>
            </w:tcBorders>
            <w:shd w:val="clear" w:color="auto" w:fill="auto"/>
            <w:noWrap/>
            <w:vAlign w:val="center"/>
          </w:tcPr>
          <w:p w14:paraId="0C6F9328"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2F6D2F1D" w14:textId="55C61938" w:rsidR="00837D86" w:rsidRPr="002E2B5B" w:rsidRDefault="006D335E" w:rsidP="002E2B5B">
            <w:pPr>
              <w:jc w:val="right"/>
              <w:rPr>
                <w:rFonts w:ascii="Calibri" w:hAnsi="Calibri" w:cs="Calibri"/>
                <w:color w:val="000000"/>
                <w:sz w:val="16"/>
                <w:szCs w:val="16"/>
              </w:rPr>
            </w:pPr>
            <w:r>
              <w:rPr>
                <w:rFonts w:ascii="Calibri" w:hAnsi="Calibri" w:cs="Calibri"/>
                <w:color w:val="000000"/>
                <w:sz w:val="16"/>
                <w:szCs w:val="16"/>
              </w:rPr>
              <w:t>624.304</w:t>
            </w:r>
          </w:p>
        </w:tc>
        <w:tc>
          <w:tcPr>
            <w:tcW w:w="2253" w:type="dxa"/>
            <w:tcBorders>
              <w:top w:val="nil"/>
              <w:left w:val="nil"/>
              <w:bottom w:val="nil"/>
              <w:right w:val="nil"/>
            </w:tcBorders>
            <w:shd w:val="clear" w:color="auto" w:fill="auto"/>
            <w:noWrap/>
            <w:vAlign w:val="center"/>
            <w:hideMark/>
          </w:tcPr>
          <w:p w14:paraId="0AB52D40" w14:textId="46D3CEA4" w:rsidR="00837D86" w:rsidRPr="002E2B5B" w:rsidRDefault="006D335E" w:rsidP="002E2B5B">
            <w:pPr>
              <w:jc w:val="right"/>
              <w:rPr>
                <w:rFonts w:ascii="Calibri" w:hAnsi="Calibri" w:cs="Calibri"/>
                <w:color w:val="000000"/>
                <w:sz w:val="16"/>
                <w:szCs w:val="16"/>
              </w:rPr>
            </w:pPr>
            <w:r>
              <w:rPr>
                <w:rFonts w:ascii="Calibri" w:hAnsi="Calibri" w:cs="Calibri"/>
                <w:color w:val="000000"/>
                <w:sz w:val="16"/>
                <w:szCs w:val="16"/>
              </w:rPr>
              <w:t>452.262</w:t>
            </w:r>
          </w:p>
        </w:tc>
      </w:tr>
      <w:tr w:rsidR="00837D86" w:rsidRPr="002E2B5B" w14:paraId="70B70B52" w14:textId="77777777" w:rsidTr="0064685E">
        <w:trPr>
          <w:trHeight w:hRule="exact" w:val="227"/>
        </w:trPr>
        <w:tc>
          <w:tcPr>
            <w:tcW w:w="2769" w:type="dxa"/>
            <w:gridSpan w:val="2"/>
            <w:tcBorders>
              <w:top w:val="nil"/>
              <w:left w:val="nil"/>
              <w:bottom w:val="single" w:sz="8" w:space="0" w:color="auto"/>
              <w:right w:val="nil"/>
            </w:tcBorders>
            <w:shd w:val="clear" w:color="auto" w:fill="auto"/>
            <w:noWrap/>
            <w:vAlign w:val="center"/>
            <w:hideMark/>
          </w:tcPr>
          <w:p w14:paraId="006EB476" w14:textId="7A1C3895" w:rsidR="00837D86" w:rsidRPr="002E2B5B" w:rsidRDefault="00241C1C" w:rsidP="002E2B5B">
            <w:pPr>
              <w:rPr>
                <w:rFonts w:ascii="Calibri" w:hAnsi="Calibri" w:cs="Calibri"/>
                <w:color w:val="000000"/>
                <w:sz w:val="16"/>
                <w:szCs w:val="16"/>
              </w:rPr>
            </w:pPr>
            <w:r>
              <w:rPr>
                <w:rFonts w:ascii="Calibri" w:hAnsi="Calibri" w:cs="Calibri"/>
                <w:color w:val="000000"/>
                <w:sz w:val="16"/>
                <w:szCs w:val="16"/>
              </w:rPr>
              <w:t>Dedução de receita</w:t>
            </w:r>
            <w:r w:rsidR="00837D86" w:rsidRPr="002E2B5B">
              <w:rPr>
                <w:rFonts w:ascii="Calibri" w:hAnsi="Calibri" w:cs="Calibri"/>
                <w:color w:val="000000"/>
                <w:sz w:val="16"/>
                <w:szCs w:val="16"/>
              </w:rPr>
              <w:t xml:space="preserve"> (-)</w:t>
            </w:r>
          </w:p>
        </w:tc>
        <w:tc>
          <w:tcPr>
            <w:tcW w:w="1176" w:type="dxa"/>
            <w:tcBorders>
              <w:top w:val="nil"/>
              <w:left w:val="nil"/>
              <w:bottom w:val="nil"/>
              <w:right w:val="nil"/>
            </w:tcBorders>
            <w:shd w:val="clear" w:color="auto" w:fill="auto"/>
            <w:noWrap/>
            <w:vAlign w:val="center"/>
            <w:hideMark/>
          </w:tcPr>
          <w:p w14:paraId="320DB52F" w14:textId="77777777" w:rsidR="00837D86" w:rsidRPr="002E2B5B" w:rsidRDefault="00837D86" w:rsidP="002E2B5B">
            <w:pPr>
              <w:rPr>
                <w:rFonts w:ascii="Calibri" w:hAnsi="Calibri" w:cs="Calibri"/>
                <w:color w:val="000000"/>
                <w:sz w:val="16"/>
                <w:szCs w:val="16"/>
              </w:rPr>
            </w:pPr>
          </w:p>
        </w:tc>
        <w:tc>
          <w:tcPr>
            <w:tcW w:w="1654" w:type="dxa"/>
            <w:tcBorders>
              <w:top w:val="nil"/>
              <w:left w:val="nil"/>
              <w:bottom w:val="nil"/>
              <w:right w:val="nil"/>
            </w:tcBorders>
            <w:shd w:val="clear" w:color="auto" w:fill="auto"/>
            <w:noWrap/>
            <w:vAlign w:val="center"/>
          </w:tcPr>
          <w:p w14:paraId="52ECAD42"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5CBF9281" w14:textId="3A55D22E"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w:t>
            </w:r>
            <w:r w:rsidR="006D335E">
              <w:rPr>
                <w:rFonts w:ascii="Calibri" w:hAnsi="Calibri" w:cs="Calibri"/>
                <w:color w:val="000000"/>
                <w:sz w:val="16"/>
                <w:szCs w:val="16"/>
              </w:rPr>
              <w:t>108.673</w:t>
            </w:r>
            <w:r w:rsidRPr="002E2B5B">
              <w:rPr>
                <w:rFonts w:ascii="Calibri" w:hAnsi="Calibri" w:cs="Calibri"/>
                <w:color w:val="000000"/>
                <w:sz w:val="16"/>
                <w:szCs w:val="16"/>
              </w:rPr>
              <w:t>)</w:t>
            </w:r>
          </w:p>
        </w:tc>
        <w:tc>
          <w:tcPr>
            <w:tcW w:w="2253" w:type="dxa"/>
            <w:tcBorders>
              <w:top w:val="nil"/>
              <w:left w:val="nil"/>
              <w:bottom w:val="nil"/>
              <w:right w:val="nil"/>
            </w:tcBorders>
            <w:shd w:val="clear" w:color="auto" w:fill="auto"/>
            <w:noWrap/>
            <w:vAlign w:val="center"/>
            <w:hideMark/>
          </w:tcPr>
          <w:p w14:paraId="3C6458FF" w14:textId="01316141" w:rsidR="00837D86" w:rsidRPr="002E2B5B" w:rsidRDefault="006D335E" w:rsidP="002E2B5B">
            <w:pPr>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443.967</w:t>
            </w:r>
            <w:r w:rsidR="00A30180" w:rsidRPr="002E2B5B">
              <w:rPr>
                <w:rFonts w:ascii="Calibri" w:hAnsi="Calibri" w:cs="Calibri"/>
                <w:color w:val="000000"/>
                <w:sz w:val="16"/>
                <w:szCs w:val="16"/>
              </w:rPr>
              <w:t>)</w:t>
            </w:r>
          </w:p>
        </w:tc>
      </w:tr>
      <w:tr w:rsidR="00837D86" w:rsidRPr="002E2B5B" w14:paraId="7FE5477E" w14:textId="77777777" w:rsidTr="0064685E">
        <w:trPr>
          <w:trHeight w:hRule="exact" w:val="227"/>
        </w:trPr>
        <w:tc>
          <w:tcPr>
            <w:tcW w:w="2557" w:type="dxa"/>
            <w:tcBorders>
              <w:top w:val="nil"/>
              <w:left w:val="nil"/>
              <w:bottom w:val="single" w:sz="8" w:space="0" w:color="auto"/>
              <w:right w:val="nil"/>
            </w:tcBorders>
            <w:shd w:val="clear" w:color="auto" w:fill="auto"/>
            <w:noWrap/>
            <w:vAlign w:val="center"/>
            <w:hideMark/>
          </w:tcPr>
          <w:p w14:paraId="393A3D14"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12" w:type="dxa"/>
            <w:tcBorders>
              <w:top w:val="nil"/>
              <w:left w:val="nil"/>
              <w:bottom w:val="single" w:sz="8" w:space="0" w:color="auto"/>
              <w:right w:val="nil"/>
            </w:tcBorders>
            <w:shd w:val="clear" w:color="auto" w:fill="auto"/>
            <w:noWrap/>
            <w:vAlign w:val="center"/>
            <w:hideMark/>
          </w:tcPr>
          <w:p w14:paraId="0A45FE83"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176" w:type="dxa"/>
            <w:tcBorders>
              <w:top w:val="single" w:sz="8" w:space="0" w:color="auto"/>
              <w:left w:val="nil"/>
              <w:bottom w:val="single" w:sz="8" w:space="0" w:color="auto"/>
              <w:right w:val="nil"/>
            </w:tcBorders>
            <w:shd w:val="clear" w:color="auto" w:fill="auto"/>
            <w:noWrap/>
            <w:vAlign w:val="center"/>
            <w:hideMark/>
          </w:tcPr>
          <w:p w14:paraId="3A419DB0"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654" w:type="dxa"/>
            <w:tcBorders>
              <w:top w:val="single" w:sz="8" w:space="0" w:color="auto"/>
              <w:left w:val="nil"/>
              <w:bottom w:val="single" w:sz="8" w:space="0" w:color="auto"/>
              <w:right w:val="nil"/>
            </w:tcBorders>
            <w:shd w:val="clear" w:color="auto" w:fill="auto"/>
            <w:noWrap/>
            <w:vAlign w:val="center"/>
          </w:tcPr>
          <w:p w14:paraId="024B4853" w14:textId="77777777" w:rsidR="00837D86" w:rsidRPr="002E2B5B" w:rsidRDefault="00837D86" w:rsidP="002E2B5B">
            <w:pPr>
              <w:jc w:val="right"/>
              <w:rPr>
                <w:rFonts w:ascii="Calibri" w:hAnsi="Calibri" w:cs="Calibri"/>
                <w:b/>
                <w:bCs/>
                <w:color w:val="000000"/>
                <w:sz w:val="16"/>
                <w:szCs w:val="16"/>
              </w:rPr>
            </w:pPr>
          </w:p>
        </w:tc>
        <w:tc>
          <w:tcPr>
            <w:tcW w:w="2268" w:type="dxa"/>
            <w:tcBorders>
              <w:top w:val="single" w:sz="8" w:space="0" w:color="auto"/>
              <w:left w:val="nil"/>
              <w:bottom w:val="single" w:sz="8" w:space="0" w:color="auto"/>
              <w:right w:val="nil"/>
            </w:tcBorders>
            <w:shd w:val="clear" w:color="auto" w:fill="auto"/>
            <w:noWrap/>
            <w:vAlign w:val="center"/>
            <w:hideMark/>
          </w:tcPr>
          <w:p w14:paraId="1D225466" w14:textId="3F8D3E52" w:rsidR="00837D86" w:rsidRPr="002E2B5B" w:rsidRDefault="006D335E" w:rsidP="002E2B5B">
            <w:pPr>
              <w:jc w:val="right"/>
              <w:rPr>
                <w:rFonts w:ascii="Calibri" w:hAnsi="Calibri" w:cs="Calibri"/>
                <w:b/>
                <w:bCs/>
                <w:color w:val="000000"/>
                <w:sz w:val="16"/>
                <w:szCs w:val="16"/>
              </w:rPr>
            </w:pPr>
            <w:r>
              <w:rPr>
                <w:rFonts w:ascii="Calibri" w:hAnsi="Calibri" w:cs="Calibri"/>
                <w:b/>
                <w:bCs/>
                <w:color w:val="000000"/>
                <w:sz w:val="16"/>
                <w:szCs w:val="16"/>
              </w:rPr>
              <w:t>521.446</w:t>
            </w:r>
          </w:p>
        </w:tc>
        <w:tc>
          <w:tcPr>
            <w:tcW w:w="2253" w:type="dxa"/>
            <w:tcBorders>
              <w:top w:val="single" w:sz="8" w:space="0" w:color="auto"/>
              <w:left w:val="nil"/>
              <w:bottom w:val="single" w:sz="8" w:space="0" w:color="auto"/>
              <w:right w:val="nil"/>
            </w:tcBorders>
            <w:shd w:val="clear" w:color="auto" w:fill="auto"/>
            <w:noWrap/>
            <w:vAlign w:val="center"/>
            <w:hideMark/>
          </w:tcPr>
          <w:p w14:paraId="490C8208" w14:textId="50C709C3" w:rsidR="00837D86" w:rsidRPr="002E2B5B" w:rsidRDefault="006D335E" w:rsidP="002E2B5B">
            <w:pPr>
              <w:jc w:val="right"/>
              <w:rPr>
                <w:rFonts w:ascii="Calibri" w:hAnsi="Calibri" w:cs="Calibri"/>
                <w:b/>
                <w:bCs/>
                <w:color w:val="000000"/>
                <w:sz w:val="16"/>
                <w:szCs w:val="16"/>
              </w:rPr>
            </w:pPr>
            <w:r>
              <w:rPr>
                <w:rFonts w:ascii="Calibri" w:hAnsi="Calibri" w:cs="Calibri"/>
                <w:b/>
                <w:bCs/>
                <w:color w:val="000000"/>
                <w:sz w:val="16"/>
                <w:szCs w:val="16"/>
              </w:rPr>
              <w:t>8.295</w:t>
            </w:r>
          </w:p>
        </w:tc>
      </w:tr>
    </w:tbl>
    <w:p w14:paraId="2742209A" w14:textId="77777777" w:rsidR="001159E0" w:rsidRPr="002E2B5B" w:rsidRDefault="001159E0" w:rsidP="002E2B5B">
      <w:pPr>
        <w:ind w:right="-142"/>
        <w:rPr>
          <w:rFonts w:ascii="Calibri" w:hAnsi="Calibri" w:cs="Calibri"/>
          <w:b/>
          <w:color w:val="000000"/>
          <w:sz w:val="22"/>
          <w:szCs w:val="22"/>
        </w:rPr>
      </w:pPr>
    </w:p>
    <w:p w14:paraId="58553EBF" w14:textId="595EF57A" w:rsidR="004E146F" w:rsidRPr="002E2B5B" w:rsidRDefault="00434FB3" w:rsidP="002E2B5B">
      <w:pPr>
        <w:ind w:right="-142"/>
        <w:rPr>
          <w:rFonts w:ascii="Calibri" w:hAnsi="Calibri" w:cs="Calibri"/>
          <w:b/>
          <w:color w:val="000000"/>
          <w:sz w:val="22"/>
          <w:szCs w:val="22"/>
        </w:rPr>
      </w:pPr>
      <w:r w:rsidRPr="002E2B5B">
        <w:rPr>
          <w:rFonts w:ascii="Calibri" w:hAnsi="Calibri" w:cs="Calibri"/>
          <w:b/>
          <w:color w:val="000000"/>
          <w:sz w:val="22"/>
          <w:szCs w:val="22"/>
        </w:rPr>
        <w:t>NOTA 1</w:t>
      </w:r>
      <w:r w:rsidR="00216A83">
        <w:rPr>
          <w:rFonts w:ascii="Calibri" w:hAnsi="Calibri" w:cs="Calibri"/>
          <w:b/>
          <w:color w:val="000000"/>
          <w:sz w:val="22"/>
          <w:szCs w:val="22"/>
        </w:rPr>
        <w:t>6</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12FE1760" w14:textId="77777777" w:rsidR="00B0612B" w:rsidRPr="002E2B5B" w:rsidRDefault="00B0612B" w:rsidP="002E2B5B">
      <w:pPr>
        <w:ind w:right="-142"/>
        <w:rPr>
          <w:rFonts w:ascii="Calibri" w:hAnsi="Calibri" w:cs="Calibri"/>
          <w:b/>
          <w:color w:val="FF0000"/>
          <w:sz w:val="22"/>
          <w:szCs w:val="22"/>
        </w:rPr>
      </w:pPr>
    </w:p>
    <w:p w14:paraId="5954F75B" w14:textId="2AFC3B23" w:rsidR="001C75AC" w:rsidRPr="00216A83" w:rsidRDefault="00235CD9" w:rsidP="002E2B5B">
      <w:pPr>
        <w:numPr>
          <w:ilvl w:val="0"/>
          <w:numId w:val="1"/>
        </w:numPr>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3F0A7695" w:rsidR="00216A83" w:rsidRPr="00216A83" w:rsidRDefault="00216A83" w:rsidP="00216A83">
      <w:pPr>
        <w:jc w:val="both"/>
        <w:rPr>
          <w:rFonts w:ascii="Calibri" w:hAnsi="Calibri" w:cs="Calibri"/>
          <w:color w:val="000000"/>
          <w:sz w:val="22"/>
          <w:szCs w:val="22"/>
        </w:rPr>
      </w:pPr>
      <w:r w:rsidRPr="00216A83">
        <w:rPr>
          <w:rFonts w:ascii="Calibri" w:hAnsi="Calibri" w:cs="Calibri"/>
          <w:color w:val="000000"/>
          <w:sz w:val="22"/>
          <w:szCs w:val="22"/>
        </w:rPr>
        <w:t>As despesas com pessoal, incluindo remuneração, encargos e benefícios totalizaram no período R$ 28,8 milhões</w:t>
      </w:r>
      <w:r>
        <w:rPr>
          <w:rFonts w:ascii="Calibri" w:hAnsi="Calibri" w:cs="Calibri"/>
          <w:color w:val="000000"/>
          <w:sz w:val="22"/>
          <w:szCs w:val="22"/>
        </w:rPr>
        <w:t>:</w:t>
      </w:r>
    </w:p>
    <w:p w14:paraId="23BD5C93" w14:textId="77777777" w:rsidR="00216A83" w:rsidRPr="00216A83" w:rsidRDefault="00216A83" w:rsidP="00216A83">
      <w:pPr>
        <w:jc w:val="both"/>
        <w:rPr>
          <w:rFonts w:ascii="Calibri" w:hAnsi="Calibri" w:cs="Calibri"/>
          <w:color w:val="000000"/>
          <w:sz w:val="22"/>
          <w:szCs w:val="22"/>
        </w:rPr>
      </w:pPr>
    </w:p>
    <w:tbl>
      <w:tblPr>
        <w:tblW w:w="5001" w:type="pct"/>
        <w:tblCellMar>
          <w:left w:w="70" w:type="dxa"/>
          <w:right w:w="70" w:type="dxa"/>
        </w:tblCellMar>
        <w:tblLook w:val="04A0" w:firstRow="1" w:lastRow="0" w:firstColumn="1" w:lastColumn="0" w:noHBand="0" w:noVBand="1"/>
      </w:tblPr>
      <w:tblGrid>
        <w:gridCol w:w="5670"/>
        <w:gridCol w:w="2069"/>
        <w:gridCol w:w="1365"/>
        <w:gridCol w:w="1365"/>
      </w:tblGrid>
      <w:tr w:rsidR="00AA1EFE" w:rsidRPr="002E2B5B" w14:paraId="7DF56485" w14:textId="77777777" w:rsidTr="00115246">
        <w:trPr>
          <w:trHeight w:hRule="exact" w:val="227"/>
        </w:trPr>
        <w:tc>
          <w:tcPr>
            <w:tcW w:w="2708" w:type="pct"/>
            <w:tcBorders>
              <w:top w:val="single" w:sz="4" w:space="0" w:color="auto"/>
              <w:bottom w:val="single" w:sz="4" w:space="0" w:color="auto"/>
            </w:tcBorders>
            <w:shd w:val="clear" w:color="auto" w:fill="auto"/>
            <w:noWrap/>
            <w:vAlign w:val="center"/>
            <w:hideMark/>
          </w:tcPr>
          <w:p w14:paraId="2BA25353" w14:textId="77777777" w:rsidR="00AA1EFE" w:rsidRPr="002E2B5B" w:rsidRDefault="00AA1EFE" w:rsidP="002E2B5B">
            <w:pPr>
              <w:rPr>
                <w:rFonts w:ascii="Calibri" w:hAnsi="Calibri" w:cs="Calibri"/>
                <w:b/>
                <w:bCs/>
                <w:color w:val="000000"/>
                <w:sz w:val="16"/>
                <w:szCs w:val="16"/>
              </w:rPr>
            </w:pPr>
            <w:r w:rsidRPr="002E2B5B">
              <w:rPr>
                <w:rFonts w:ascii="Calibri" w:hAnsi="Calibri" w:cs="Calibri"/>
                <w:b/>
                <w:bCs/>
                <w:color w:val="000000"/>
                <w:sz w:val="16"/>
                <w:szCs w:val="16"/>
              </w:rPr>
              <w:t>DESPESAS COM PESSOAL</w:t>
            </w:r>
          </w:p>
        </w:tc>
        <w:tc>
          <w:tcPr>
            <w:tcW w:w="988" w:type="pct"/>
            <w:tcBorders>
              <w:top w:val="single" w:sz="4" w:space="0" w:color="auto"/>
              <w:bottom w:val="single" w:sz="4" w:space="0" w:color="auto"/>
            </w:tcBorders>
            <w:shd w:val="clear" w:color="auto" w:fill="auto"/>
            <w:noWrap/>
            <w:vAlign w:val="center"/>
          </w:tcPr>
          <w:p w14:paraId="0D6354E6" w14:textId="77777777" w:rsidR="00AA1EFE" w:rsidRPr="002E2B5B" w:rsidRDefault="00AA1EFE" w:rsidP="002E2B5B">
            <w:pPr>
              <w:jc w:val="right"/>
              <w:rPr>
                <w:rFonts w:ascii="Calibri" w:hAnsi="Calibri" w:cs="Calibri"/>
                <w:b/>
                <w:bCs/>
                <w:color w:val="000000"/>
                <w:sz w:val="16"/>
                <w:szCs w:val="16"/>
              </w:rPr>
            </w:pPr>
          </w:p>
        </w:tc>
        <w:tc>
          <w:tcPr>
            <w:tcW w:w="652" w:type="pct"/>
            <w:tcBorders>
              <w:top w:val="single" w:sz="4" w:space="0" w:color="auto"/>
              <w:bottom w:val="single" w:sz="4" w:space="0" w:color="auto"/>
            </w:tcBorders>
            <w:vAlign w:val="center"/>
          </w:tcPr>
          <w:p w14:paraId="23F0DB83" w14:textId="7D3EF362" w:rsidR="00AA1EFE" w:rsidRPr="002E2B5B" w:rsidRDefault="00AA1EFE" w:rsidP="002E2B5B">
            <w:pPr>
              <w:jc w:val="right"/>
              <w:rPr>
                <w:rFonts w:ascii="Calibri" w:hAnsi="Calibri" w:cs="Calibri"/>
                <w:b/>
                <w:bCs/>
                <w:color w:val="000000"/>
                <w:sz w:val="16"/>
                <w:szCs w:val="16"/>
              </w:rPr>
            </w:pPr>
            <w:r>
              <w:rPr>
                <w:rFonts w:ascii="Calibri" w:hAnsi="Calibri" w:cs="Calibri"/>
                <w:b/>
                <w:bCs/>
                <w:color w:val="000000"/>
                <w:sz w:val="16"/>
                <w:szCs w:val="16"/>
              </w:rPr>
              <w:t>31/03/2021</w:t>
            </w:r>
          </w:p>
        </w:tc>
        <w:tc>
          <w:tcPr>
            <w:tcW w:w="652" w:type="pct"/>
            <w:tcBorders>
              <w:top w:val="single" w:sz="4" w:space="0" w:color="auto"/>
              <w:bottom w:val="single" w:sz="4" w:space="0" w:color="auto"/>
            </w:tcBorders>
            <w:vAlign w:val="center"/>
          </w:tcPr>
          <w:p w14:paraId="7DB0AD4D" w14:textId="103C778E" w:rsidR="00AA1EFE" w:rsidRPr="002E2B5B" w:rsidRDefault="00AA1EFE"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Pr>
                <w:rFonts w:ascii="Calibri" w:hAnsi="Calibri" w:cs="Calibri"/>
                <w:b/>
                <w:bCs/>
                <w:color w:val="000000"/>
                <w:sz w:val="16"/>
                <w:szCs w:val="16"/>
              </w:rPr>
              <w:t>03</w:t>
            </w:r>
            <w:r w:rsidRPr="002E2B5B">
              <w:rPr>
                <w:rFonts w:ascii="Calibri" w:hAnsi="Calibri" w:cs="Calibri"/>
                <w:b/>
                <w:bCs/>
                <w:color w:val="000000"/>
                <w:sz w:val="16"/>
                <w:szCs w:val="16"/>
              </w:rPr>
              <w:t>/20</w:t>
            </w:r>
            <w:r>
              <w:rPr>
                <w:rFonts w:ascii="Calibri" w:hAnsi="Calibri" w:cs="Calibri"/>
                <w:b/>
                <w:bCs/>
                <w:color w:val="000000"/>
                <w:sz w:val="16"/>
                <w:szCs w:val="16"/>
              </w:rPr>
              <w:t>20</w:t>
            </w:r>
          </w:p>
        </w:tc>
      </w:tr>
      <w:tr w:rsidR="00AA1EFE" w:rsidRPr="002E2B5B" w14:paraId="2511AD8E" w14:textId="77777777" w:rsidTr="00115246">
        <w:trPr>
          <w:trHeight w:hRule="exact" w:val="227"/>
        </w:trPr>
        <w:tc>
          <w:tcPr>
            <w:tcW w:w="2708" w:type="pct"/>
            <w:tcBorders>
              <w:top w:val="single" w:sz="4" w:space="0" w:color="auto"/>
            </w:tcBorders>
            <w:shd w:val="clear" w:color="auto" w:fill="auto"/>
            <w:noWrap/>
            <w:vAlign w:val="center"/>
            <w:hideMark/>
          </w:tcPr>
          <w:p w14:paraId="4A1E44C4" w14:textId="77777777" w:rsidR="00AA1EFE" w:rsidRPr="002E2B5B" w:rsidRDefault="00AA1EFE" w:rsidP="002E2B5B">
            <w:pPr>
              <w:rPr>
                <w:rFonts w:ascii="Calibri" w:hAnsi="Calibri" w:cs="Calibri"/>
                <w:color w:val="000000"/>
                <w:sz w:val="16"/>
                <w:szCs w:val="16"/>
              </w:rPr>
            </w:pPr>
            <w:r w:rsidRPr="002E2B5B">
              <w:rPr>
                <w:rFonts w:ascii="Calibri" w:hAnsi="Calibri" w:cs="Calibri"/>
                <w:color w:val="000000"/>
                <w:sz w:val="16"/>
                <w:szCs w:val="16"/>
              </w:rPr>
              <w:t>Remuneração (Salários, gratificações, 13º salário e férias)</w:t>
            </w:r>
          </w:p>
        </w:tc>
        <w:tc>
          <w:tcPr>
            <w:tcW w:w="988" w:type="pct"/>
            <w:tcBorders>
              <w:top w:val="single" w:sz="4" w:space="0" w:color="auto"/>
            </w:tcBorders>
            <w:shd w:val="clear" w:color="auto" w:fill="auto"/>
            <w:noWrap/>
            <w:vAlign w:val="center"/>
          </w:tcPr>
          <w:p w14:paraId="0640F630" w14:textId="77777777" w:rsidR="00AA1EFE" w:rsidRPr="002E2B5B" w:rsidRDefault="00AA1EFE" w:rsidP="002E2B5B">
            <w:pPr>
              <w:jc w:val="right"/>
              <w:rPr>
                <w:rFonts w:ascii="Calibri" w:hAnsi="Calibri" w:cs="Calibri"/>
                <w:color w:val="000000"/>
                <w:sz w:val="16"/>
                <w:szCs w:val="16"/>
              </w:rPr>
            </w:pPr>
          </w:p>
        </w:tc>
        <w:tc>
          <w:tcPr>
            <w:tcW w:w="652" w:type="pct"/>
            <w:tcBorders>
              <w:top w:val="single" w:sz="4" w:space="0" w:color="auto"/>
            </w:tcBorders>
            <w:vAlign w:val="center"/>
          </w:tcPr>
          <w:p w14:paraId="3436AF52" w14:textId="4C7E50BA" w:rsidR="00AA1EFE" w:rsidRPr="002E2B5B" w:rsidRDefault="00AA1EFE" w:rsidP="002E2B5B">
            <w:pPr>
              <w:jc w:val="right"/>
              <w:rPr>
                <w:rFonts w:ascii="Calibri" w:hAnsi="Calibri" w:cs="Calibri"/>
                <w:color w:val="000000"/>
                <w:sz w:val="16"/>
                <w:szCs w:val="16"/>
              </w:rPr>
            </w:pPr>
            <w:r>
              <w:rPr>
                <w:rFonts w:ascii="Calibri" w:hAnsi="Calibri" w:cs="Calibri"/>
                <w:color w:val="000000"/>
                <w:sz w:val="16"/>
                <w:szCs w:val="16"/>
              </w:rPr>
              <w:t>(19.771.079)</w:t>
            </w:r>
          </w:p>
        </w:tc>
        <w:tc>
          <w:tcPr>
            <w:tcW w:w="652" w:type="pct"/>
            <w:tcBorders>
              <w:top w:val="single" w:sz="4" w:space="0" w:color="auto"/>
            </w:tcBorders>
            <w:vAlign w:val="center"/>
          </w:tcPr>
          <w:p w14:paraId="4D93402C" w14:textId="3A0A425B" w:rsidR="00AA1EFE" w:rsidRPr="002E2B5B" w:rsidRDefault="00AA1EFE" w:rsidP="002E2B5B">
            <w:pPr>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19.067.663</w:t>
            </w:r>
            <w:r w:rsidRPr="002E2B5B">
              <w:rPr>
                <w:rFonts w:ascii="Calibri" w:hAnsi="Calibri" w:cs="Calibri"/>
                <w:color w:val="000000"/>
                <w:sz w:val="16"/>
                <w:szCs w:val="16"/>
              </w:rPr>
              <w:t>)</w:t>
            </w:r>
          </w:p>
        </w:tc>
      </w:tr>
      <w:tr w:rsidR="00AA1EFE" w:rsidRPr="002E2B5B" w14:paraId="7EF9A3AD" w14:textId="77777777" w:rsidTr="00115246">
        <w:trPr>
          <w:trHeight w:hRule="exact" w:val="227"/>
        </w:trPr>
        <w:tc>
          <w:tcPr>
            <w:tcW w:w="2708" w:type="pct"/>
            <w:shd w:val="clear" w:color="auto" w:fill="auto"/>
            <w:noWrap/>
            <w:vAlign w:val="center"/>
            <w:hideMark/>
          </w:tcPr>
          <w:p w14:paraId="323BE4B2" w14:textId="77777777" w:rsidR="00AA1EFE" w:rsidRPr="002E2B5B" w:rsidRDefault="00AA1EFE" w:rsidP="002E2B5B">
            <w:pPr>
              <w:rPr>
                <w:rFonts w:ascii="Calibri" w:hAnsi="Calibri" w:cs="Calibri"/>
                <w:color w:val="000000"/>
                <w:sz w:val="16"/>
                <w:szCs w:val="16"/>
              </w:rPr>
            </w:pPr>
            <w:r w:rsidRPr="002E2B5B">
              <w:rPr>
                <w:rFonts w:ascii="Calibri" w:hAnsi="Calibri" w:cs="Calibri"/>
                <w:color w:val="000000"/>
                <w:sz w:val="16"/>
                <w:szCs w:val="16"/>
              </w:rPr>
              <w:t>Encargos Sociais (INSS, FGTS e Prev. Complementar)</w:t>
            </w:r>
          </w:p>
        </w:tc>
        <w:tc>
          <w:tcPr>
            <w:tcW w:w="988" w:type="pct"/>
            <w:shd w:val="clear" w:color="auto" w:fill="auto"/>
            <w:noWrap/>
            <w:vAlign w:val="center"/>
          </w:tcPr>
          <w:p w14:paraId="3EC15EC6" w14:textId="77777777" w:rsidR="00AA1EFE" w:rsidRPr="002E2B5B" w:rsidRDefault="00AA1EFE" w:rsidP="002E2B5B">
            <w:pPr>
              <w:jc w:val="right"/>
              <w:rPr>
                <w:rFonts w:ascii="Calibri" w:hAnsi="Calibri" w:cs="Calibri"/>
                <w:color w:val="000000"/>
                <w:sz w:val="16"/>
                <w:szCs w:val="16"/>
              </w:rPr>
            </w:pPr>
          </w:p>
        </w:tc>
        <w:tc>
          <w:tcPr>
            <w:tcW w:w="652" w:type="pct"/>
            <w:vAlign w:val="center"/>
          </w:tcPr>
          <w:p w14:paraId="199E9E13" w14:textId="4B13224B" w:rsidR="00AA1EFE" w:rsidRPr="002E2B5B" w:rsidRDefault="00AA1EFE" w:rsidP="002E2B5B">
            <w:pPr>
              <w:jc w:val="right"/>
              <w:rPr>
                <w:rFonts w:ascii="Calibri" w:hAnsi="Calibri" w:cs="Calibri"/>
                <w:color w:val="000000"/>
                <w:sz w:val="16"/>
                <w:szCs w:val="16"/>
              </w:rPr>
            </w:pPr>
            <w:r>
              <w:rPr>
                <w:rFonts w:ascii="Calibri" w:hAnsi="Calibri" w:cs="Calibri"/>
                <w:color w:val="000000"/>
                <w:sz w:val="16"/>
                <w:szCs w:val="16"/>
              </w:rPr>
              <w:t>(6.541.711)</w:t>
            </w:r>
          </w:p>
        </w:tc>
        <w:tc>
          <w:tcPr>
            <w:tcW w:w="652" w:type="pct"/>
            <w:vAlign w:val="center"/>
          </w:tcPr>
          <w:p w14:paraId="74626CED" w14:textId="79E8FE86" w:rsidR="00AA1EFE" w:rsidRPr="002E2B5B" w:rsidRDefault="00AA1EFE" w:rsidP="002E2B5B">
            <w:pPr>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7.227.057</w:t>
            </w:r>
            <w:r w:rsidRPr="002E2B5B">
              <w:rPr>
                <w:rFonts w:ascii="Calibri" w:hAnsi="Calibri" w:cs="Calibri"/>
                <w:color w:val="000000"/>
                <w:sz w:val="16"/>
                <w:szCs w:val="16"/>
              </w:rPr>
              <w:t>)</w:t>
            </w:r>
          </w:p>
        </w:tc>
      </w:tr>
      <w:tr w:rsidR="00AA1EFE" w:rsidRPr="002E2B5B" w14:paraId="1676D99B" w14:textId="77777777" w:rsidTr="00115246">
        <w:trPr>
          <w:trHeight w:hRule="exact" w:val="227"/>
        </w:trPr>
        <w:tc>
          <w:tcPr>
            <w:tcW w:w="2708" w:type="pct"/>
            <w:tcBorders>
              <w:bottom w:val="single" w:sz="4" w:space="0" w:color="auto"/>
            </w:tcBorders>
            <w:shd w:val="clear" w:color="auto" w:fill="auto"/>
            <w:noWrap/>
            <w:vAlign w:val="center"/>
            <w:hideMark/>
          </w:tcPr>
          <w:p w14:paraId="4A090D1F" w14:textId="77777777" w:rsidR="00AA1EFE" w:rsidRPr="002E2B5B" w:rsidRDefault="00AA1EFE" w:rsidP="002E2B5B">
            <w:pPr>
              <w:rPr>
                <w:rFonts w:ascii="Calibri" w:hAnsi="Calibri" w:cs="Calibri"/>
                <w:color w:val="000000"/>
                <w:sz w:val="16"/>
                <w:szCs w:val="16"/>
              </w:rPr>
            </w:pPr>
            <w:r w:rsidRPr="002E2B5B">
              <w:rPr>
                <w:rFonts w:ascii="Calibri" w:hAnsi="Calibri" w:cs="Calibri"/>
                <w:color w:val="000000"/>
                <w:sz w:val="16"/>
                <w:szCs w:val="16"/>
              </w:rPr>
              <w:t>Benefícios (transporte, creche, saúde e alimentação)</w:t>
            </w:r>
          </w:p>
        </w:tc>
        <w:tc>
          <w:tcPr>
            <w:tcW w:w="988" w:type="pct"/>
            <w:tcBorders>
              <w:bottom w:val="single" w:sz="4" w:space="0" w:color="auto"/>
            </w:tcBorders>
            <w:shd w:val="clear" w:color="auto" w:fill="auto"/>
            <w:noWrap/>
            <w:vAlign w:val="center"/>
          </w:tcPr>
          <w:p w14:paraId="5849400B" w14:textId="77777777" w:rsidR="00AA1EFE" w:rsidRPr="002E2B5B" w:rsidRDefault="00AA1EFE" w:rsidP="002E2B5B">
            <w:pPr>
              <w:jc w:val="right"/>
              <w:rPr>
                <w:rFonts w:ascii="Calibri" w:hAnsi="Calibri" w:cs="Calibri"/>
                <w:color w:val="000000"/>
                <w:sz w:val="16"/>
                <w:szCs w:val="16"/>
              </w:rPr>
            </w:pPr>
          </w:p>
        </w:tc>
        <w:tc>
          <w:tcPr>
            <w:tcW w:w="652" w:type="pct"/>
            <w:tcBorders>
              <w:bottom w:val="single" w:sz="4" w:space="0" w:color="auto"/>
            </w:tcBorders>
            <w:vAlign w:val="center"/>
          </w:tcPr>
          <w:p w14:paraId="596E5CC3" w14:textId="4D6928EC" w:rsidR="00AA1EFE" w:rsidRPr="002E2B5B" w:rsidRDefault="00AA1EFE" w:rsidP="002E2B5B">
            <w:pPr>
              <w:jc w:val="right"/>
              <w:rPr>
                <w:rFonts w:ascii="Calibri" w:hAnsi="Calibri" w:cs="Calibri"/>
                <w:color w:val="000000"/>
                <w:sz w:val="16"/>
                <w:szCs w:val="16"/>
              </w:rPr>
            </w:pPr>
            <w:r>
              <w:rPr>
                <w:rFonts w:ascii="Calibri" w:hAnsi="Calibri" w:cs="Calibri"/>
                <w:color w:val="000000"/>
                <w:sz w:val="16"/>
                <w:szCs w:val="16"/>
              </w:rPr>
              <w:t>(2.505.308)</w:t>
            </w:r>
          </w:p>
        </w:tc>
        <w:tc>
          <w:tcPr>
            <w:tcW w:w="652" w:type="pct"/>
            <w:tcBorders>
              <w:bottom w:val="single" w:sz="4" w:space="0" w:color="auto"/>
            </w:tcBorders>
            <w:vAlign w:val="center"/>
          </w:tcPr>
          <w:p w14:paraId="3C4AA3B3" w14:textId="02ADD1BF" w:rsidR="00AA1EFE" w:rsidRPr="002E2B5B" w:rsidRDefault="00AA1EFE" w:rsidP="002E2B5B">
            <w:pPr>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2.655.526</w:t>
            </w:r>
            <w:r w:rsidRPr="002E2B5B">
              <w:rPr>
                <w:rFonts w:ascii="Calibri" w:hAnsi="Calibri" w:cs="Calibri"/>
                <w:color w:val="000000"/>
                <w:sz w:val="16"/>
                <w:szCs w:val="16"/>
              </w:rPr>
              <w:t>)</w:t>
            </w:r>
          </w:p>
        </w:tc>
      </w:tr>
      <w:tr w:rsidR="00AA1EFE" w:rsidRPr="002E2B5B" w14:paraId="78EE2358" w14:textId="77777777" w:rsidTr="00115246">
        <w:trPr>
          <w:trHeight w:hRule="exact" w:val="227"/>
        </w:trPr>
        <w:tc>
          <w:tcPr>
            <w:tcW w:w="2708" w:type="pct"/>
            <w:tcBorders>
              <w:top w:val="single" w:sz="4" w:space="0" w:color="auto"/>
              <w:bottom w:val="single" w:sz="4" w:space="0" w:color="auto"/>
            </w:tcBorders>
            <w:shd w:val="clear" w:color="auto" w:fill="auto"/>
            <w:noWrap/>
            <w:vAlign w:val="center"/>
            <w:hideMark/>
          </w:tcPr>
          <w:p w14:paraId="6886BF09" w14:textId="77777777" w:rsidR="00AA1EFE" w:rsidRPr="002E2B5B" w:rsidRDefault="00AA1EFE" w:rsidP="002E2B5B">
            <w:pPr>
              <w:rPr>
                <w:rFonts w:ascii="Calibri" w:hAnsi="Calibri" w:cs="Calibri"/>
                <w:b/>
                <w:bCs/>
                <w:color w:val="000000"/>
                <w:sz w:val="16"/>
                <w:szCs w:val="16"/>
              </w:rPr>
            </w:pPr>
            <w:r w:rsidRPr="002E2B5B">
              <w:rPr>
                <w:rFonts w:ascii="Calibri" w:hAnsi="Calibri" w:cs="Calibri"/>
                <w:b/>
                <w:bCs/>
                <w:color w:val="000000"/>
                <w:sz w:val="16"/>
                <w:szCs w:val="16"/>
              </w:rPr>
              <w:t>Total das Despesas com Pessoal</w:t>
            </w:r>
          </w:p>
        </w:tc>
        <w:tc>
          <w:tcPr>
            <w:tcW w:w="988" w:type="pct"/>
            <w:tcBorders>
              <w:top w:val="single" w:sz="4" w:space="0" w:color="auto"/>
              <w:bottom w:val="single" w:sz="4" w:space="0" w:color="auto"/>
            </w:tcBorders>
            <w:shd w:val="clear" w:color="auto" w:fill="auto"/>
            <w:noWrap/>
            <w:vAlign w:val="center"/>
          </w:tcPr>
          <w:p w14:paraId="145BB129" w14:textId="77777777" w:rsidR="00AA1EFE" w:rsidRPr="002E2B5B" w:rsidRDefault="00AA1EFE" w:rsidP="002E2B5B">
            <w:pPr>
              <w:jc w:val="right"/>
              <w:rPr>
                <w:rFonts w:ascii="Calibri" w:hAnsi="Calibri" w:cs="Calibri"/>
                <w:b/>
                <w:bCs/>
                <w:color w:val="000000"/>
                <w:sz w:val="16"/>
                <w:szCs w:val="16"/>
              </w:rPr>
            </w:pPr>
          </w:p>
        </w:tc>
        <w:tc>
          <w:tcPr>
            <w:tcW w:w="652" w:type="pct"/>
            <w:tcBorders>
              <w:top w:val="single" w:sz="4" w:space="0" w:color="auto"/>
              <w:bottom w:val="single" w:sz="4" w:space="0" w:color="auto"/>
            </w:tcBorders>
            <w:vAlign w:val="center"/>
          </w:tcPr>
          <w:p w14:paraId="0EF55C25" w14:textId="6F5D90BC" w:rsidR="00AA1EFE" w:rsidRPr="002E2B5B" w:rsidRDefault="00AA1EFE" w:rsidP="002E2B5B">
            <w:pPr>
              <w:jc w:val="right"/>
              <w:rPr>
                <w:rFonts w:ascii="Calibri" w:hAnsi="Calibri" w:cs="Calibri"/>
                <w:b/>
                <w:bCs/>
                <w:color w:val="000000"/>
                <w:sz w:val="16"/>
                <w:szCs w:val="16"/>
              </w:rPr>
            </w:pPr>
            <w:r>
              <w:rPr>
                <w:rFonts w:ascii="Calibri" w:hAnsi="Calibri" w:cs="Calibri"/>
                <w:b/>
                <w:bCs/>
                <w:color w:val="000000"/>
                <w:sz w:val="16"/>
                <w:szCs w:val="16"/>
              </w:rPr>
              <w:t>(28.818.098)</w:t>
            </w:r>
          </w:p>
        </w:tc>
        <w:tc>
          <w:tcPr>
            <w:tcW w:w="652" w:type="pct"/>
            <w:tcBorders>
              <w:top w:val="single" w:sz="4" w:space="0" w:color="auto"/>
              <w:bottom w:val="single" w:sz="4" w:space="0" w:color="auto"/>
            </w:tcBorders>
            <w:vAlign w:val="center"/>
          </w:tcPr>
          <w:p w14:paraId="7BBF6762" w14:textId="65089AA7" w:rsidR="00AA1EFE" w:rsidRPr="002E2B5B" w:rsidRDefault="00AA1EFE"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Pr>
                <w:rFonts w:ascii="Calibri" w:hAnsi="Calibri" w:cs="Calibri"/>
                <w:b/>
                <w:bCs/>
                <w:color w:val="000000"/>
                <w:sz w:val="16"/>
                <w:szCs w:val="16"/>
              </w:rPr>
              <w:t>28.950.246</w:t>
            </w:r>
            <w:r w:rsidRPr="002E2B5B">
              <w:rPr>
                <w:rFonts w:ascii="Calibri" w:hAnsi="Calibri" w:cs="Calibri"/>
                <w:b/>
                <w:bCs/>
                <w:color w:val="000000"/>
                <w:sz w:val="16"/>
                <w:szCs w:val="16"/>
              </w:rPr>
              <w:t>)</w:t>
            </w:r>
          </w:p>
        </w:tc>
      </w:tr>
      <w:tr w:rsidR="00AA1EFE" w:rsidRPr="002E2B5B" w14:paraId="7AF5009E" w14:textId="77777777" w:rsidTr="00115246">
        <w:trPr>
          <w:trHeight w:hRule="exact" w:val="227"/>
        </w:trPr>
        <w:tc>
          <w:tcPr>
            <w:tcW w:w="2708" w:type="pct"/>
            <w:tcBorders>
              <w:top w:val="single" w:sz="4" w:space="0" w:color="auto"/>
              <w:bottom w:val="single" w:sz="4" w:space="0" w:color="auto"/>
            </w:tcBorders>
            <w:shd w:val="clear" w:color="auto" w:fill="auto"/>
            <w:noWrap/>
            <w:vAlign w:val="center"/>
            <w:hideMark/>
          </w:tcPr>
          <w:p w14:paraId="62CED3D6" w14:textId="42D155B6" w:rsidR="00AA1EFE" w:rsidRPr="002E2B5B" w:rsidRDefault="00AA1EFE" w:rsidP="002E2B5B">
            <w:pPr>
              <w:rPr>
                <w:rFonts w:ascii="Calibri" w:hAnsi="Calibri" w:cs="Calibri"/>
                <w:color w:val="000000"/>
                <w:sz w:val="16"/>
                <w:szCs w:val="16"/>
              </w:rPr>
            </w:pPr>
            <w:r w:rsidRPr="002E2B5B">
              <w:rPr>
                <w:rFonts w:ascii="Calibri" w:hAnsi="Calibri" w:cs="Calibri"/>
                <w:color w:val="000000"/>
                <w:sz w:val="16"/>
                <w:szCs w:val="16"/>
              </w:rPr>
              <w:t xml:space="preserve">Quantidade de Funcionários </w:t>
            </w:r>
          </w:p>
        </w:tc>
        <w:tc>
          <w:tcPr>
            <w:tcW w:w="988" w:type="pct"/>
            <w:tcBorders>
              <w:top w:val="single" w:sz="4" w:space="0" w:color="auto"/>
              <w:bottom w:val="single" w:sz="4" w:space="0" w:color="auto"/>
            </w:tcBorders>
            <w:shd w:val="clear" w:color="auto" w:fill="auto"/>
            <w:noWrap/>
            <w:vAlign w:val="center"/>
          </w:tcPr>
          <w:p w14:paraId="33A1B619" w14:textId="77777777" w:rsidR="00AA1EFE" w:rsidRPr="002E2B5B" w:rsidRDefault="00AA1EFE" w:rsidP="002E2B5B">
            <w:pPr>
              <w:jc w:val="right"/>
              <w:rPr>
                <w:rFonts w:ascii="Calibri" w:hAnsi="Calibri" w:cs="Calibri"/>
                <w:color w:val="000000"/>
                <w:sz w:val="16"/>
                <w:szCs w:val="16"/>
              </w:rPr>
            </w:pPr>
          </w:p>
        </w:tc>
        <w:tc>
          <w:tcPr>
            <w:tcW w:w="652" w:type="pct"/>
            <w:tcBorders>
              <w:top w:val="single" w:sz="4" w:space="0" w:color="auto"/>
              <w:bottom w:val="single" w:sz="4" w:space="0" w:color="auto"/>
            </w:tcBorders>
            <w:vAlign w:val="center"/>
          </w:tcPr>
          <w:p w14:paraId="2C1A5C1E" w14:textId="14D8AF7B" w:rsidR="00AA1EFE" w:rsidRPr="002E2B5B" w:rsidRDefault="00A147CD" w:rsidP="002E2B5B">
            <w:pPr>
              <w:jc w:val="right"/>
              <w:rPr>
                <w:rFonts w:ascii="Calibri" w:hAnsi="Calibri" w:cs="Calibri"/>
                <w:color w:val="000000"/>
                <w:sz w:val="16"/>
                <w:szCs w:val="16"/>
              </w:rPr>
            </w:pPr>
            <w:r>
              <w:rPr>
                <w:rFonts w:ascii="Calibri" w:hAnsi="Calibri" w:cs="Calibri"/>
                <w:color w:val="000000"/>
                <w:sz w:val="16"/>
                <w:szCs w:val="16"/>
              </w:rPr>
              <w:t>664</w:t>
            </w:r>
          </w:p>
        </w:tc>
        <w:tc>
          <w:tcPr>
            <w:tcW w:w="652" w:type="pct"/>
            <w:tcBorders>
              <w:top w:val="single" w:sz="4" w:space="0" w:color="auto"/>
              <w:bottom w:val="single" w:sz="4" w:space="0" w:color="auto"/>
            </w:tcBorders>
            <w:vAlign w:val="center"/>
          </w:tcPr>
          <w:p w14:paraId="1D73B50A" w14:textId="11E5C643" w:rsidR="00AA1EFE" w:rsidRPr="002E2B5B" w:rsidRDefault="00AA1EFE" w:rsidP="002E2B5B">
            <w:pPr>
              <w:jc w:val="right"/>
              <w:rPr>
                <w:rFonts w:ascii="Calibri" w:hAnsi="Calibri" w:cs="Calibri"/>
                <w:color w:val="000000"/>
                <w:sz w:val="16"/>
                <w:szCs w:val="16"/>
              </w:rPr>
            </w:pPr>
            <w:r>
              <w:rPr>
                <w:rFonts w:ascii="Calibri" w:hAnsi="Calibri" w:cs="Calibri"/>
                <w:color w:val="000000"/>
                <w:sz w:val="16"/>
                <w:szCs w:val="16"/>
              </w:rPr>
              <w:t>662</w:t>
            </w:r>
          </w:p>
        </w:tc>
      </w:tr>
    </w:tbl>
    <w:p w14:paraId="0EE1F857" w14:textId="77777777" w:rsidR="00B95C16" w:rsidRPr="002E2B5B" w:rsidRDefault="00B95C16" w:rsidP="002E2B5B">
      <w:pPr>
        <w:jc w:val="both"/>
        <w:rPr>
          <w:rFonts w:ascii="Calibri" w:hAnsi="Calibri" w:cs="Calibri"/>
          <w:sz w:val="22"/>
          <w:szCs w:val="22"/>
        </w:rPr>
      </w:pPr>
    </w:p>
    <w:p w14:paraId="5533F6AC" w14:textId="77777777" w:rsidR="00651F44" w:rsidRPr="002E2B5B" w:rsidRDefault="007F4918" w:rsidP="002E2B5B">
      <w:pPr>
        <w:numPr>
          <w:ilvl w:val="0"/>
          <w:numId w:val="1"/>
        </w:numPr>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26FE7F11" w:rsidR="00651F44" w:rsidRPr="002E2B5B" w:rsidRDefault="000C106E" w:rsidP="002E2B5B">
      <w:pPr>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1A3B74">
        <w:rPr>
          <w:rFonts w:ascii="Calibri" w:hAnsi="Calibri" w:cs="Calibri"/>
          <w:color w:val="000000"/>
          <w:sz w:val="22"/>
          <w:szCs w:val="22"/>
        </w:rPr>
        <w:t>6,2</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p w14:paraId="0339C613" w14:textId="77777777" w:rsidR="000C41E8" w:rsidRPr="002E2B5B" w:rsidRDefault="000C41E8" w:rsidP="002E2B5B">
      <w:pPr>
        <w:jc w:val="both"/>
        <w:rPr>
          <w:rFonts w:ascii="Calibri" w:hAnsi="Calibri" w:cs="Calibri"/>
          <w:color w:val="000000"/>
          <w:sz w:val="22"/>
          <w:szCs w:val="22"/>
        </w:rPr>
      </w:pPr>
    </w:p>
    <w:tbl>
      <w:tblPr>
        <w:tblW w:w="5005" w:type="pct"/>
        <w:tblCellMar>
          <w:left w:w="70" w:type="dxa"/>
          <w:right w:w="70" w:type="dxa"/>
        </w:tblCellMar>
        <w:tblLook w:val="04A0" w:firstRow="1" w:lastRow="0" w:firstColumn="1" w:lastColumn="0" w:noHBand="0" w:noVBand="1"/>
      </w:tblPr>
      <w:tblGrid>
        <w:gridCol w:w="6904"/>
        <w:gridCol w:w="1209"/>
        <w:gridCol w:w="1155"/>
        <w:gridCol w:w="1209"/>
      </w:tblGrid>
      <w:tr w:rsidR="0033212C" w:rsidRPr="002E2B5B" w14:paraId="64C13319" w14:textId="77777777" w:rsidTr="00374FB9">
        <w:trPr>
          <w:trHeight w:hRule="exact" w:val="227"/>
        </w:trPr>
        <w:tc>
          <w:tcPr>
            <w:tcW w:w="3295" w:type="pct"/>
            <w:tcBorders>
              <w:top w:val="single" w:sz="4" w:space="0" w:color="auto"/>
              <w:left w:val="nil"/>
              <w:bottom w:val="single" w:sz="4" w:space="0" w:color="auto"/>
              <w:right w:val="nil"/>
            </w:tcBorders>
            <w:shd w:val="clear" w:color="auto" w:fill="auto"/>
            <w:noWrap/>
            <w:vAlign w:val="center"/>
            <w:hideMark/>
          </w:tcPr>
          <w:p w14:paraId="5A707881" w14:textId="77777777" w:rsidR="0033212C" w:rsidRPr="002E2B5B" w:rsidRDefault="0033212C" w:rsidP="002E2B5B">
            <w:pPr>
              <w:rPr>
                <w:rFonts w:ascii="Calibri" w:hAnsi="Calibri" w:cs="Calibri"/>
                <w:b/>
                <w:bCs/>
                <w:color w:val="000000"/>
                <w:sz w:val="16"/>
                <w:szCs w:val="16"/>
              </w:rPr>
            </w:pPr>
            <w:r w:rsidRPr="002E2B5B">
              <w:rPr>
                <w:rFonts w:ascii="Calibri" w:hAnsi="Calibri" w:cs="Calibri"/>
                <w:b/>
                <w:bCs/>
                <w:color w:val="000000"/>
                <w:sz w:val="16"/>
                <w:szCs w:val="16"/>
              </w:rPr>
              <w:t>DESPESAS GERAIS E ADMINISTRATIVAS</w:t>
            </w:r>
          </w:p>
        </w:tc>
        <w:tc>
          <w:tcPr>
            <w:tcW w:w="577" w:type="pct"/>
            <w:tcBorders>
              <w:top w:val="single" w:sz="4" w:space="0" w:color="auto"/>
              <w:left w:val="nil"/>
              <w:bottom w:val="single" w:sz="4" w:space="0" w:color="auto"/>
              <w:right w:val="nil"/>
            </w:tcBorders>
            <w:shd w:val="clear" w:color="auto" w:fill="auto"/>
            <w:vAlign w:val="center"/>
          </w:tcPr>
          <w:p w14:paraId="27CBD026" w14:textId="77777777" w:rsidR="0033212C" w:rsidRPr="002E2B5B" w:rsidRDefault="0033212C" w:rsidP="002E2B5B">
            <w:pPr>
              <w:jc w:val="right"/>
              <w:rPr>
                <w:rFonts w:ascii="Calibri" w:hAnsi="Calibri" w:cs="Calibri"/>
                <w:b/>
                <w:bCs/>
                <w:color w:val="000000"/>
                <w:sz w:val="16"/>
                <w:szCs w:val="16"/>
              </w:rPr>
            </w:pPr>
          </w:p>
        </w:tc>
        <w:tc>
          <w:tcPr>
            <w:tcW w:w="551" w:type="pct"/>
            <w:tcBorders>
              <w:top w:val="single" w:sz="4" w:space="0" w:color="auto"/>
              <w:left w:val="nil"/>
              <w:bottom w:val="single" w:sz="4" w:space="0" w:color="auto"/>
              <w:right w:val="nil"/>
            </w:tcBorders>
            <w:shd w:val="clear" w:color="auto" w:fill="auto"/>
            <w:vAlign w:val="center"/>
            <w:hideMark/>
          </w:tcPr>
          <w:p w14:paraId="50FCFFC5" w14:textId="32D76F5F" w:rsidR="0033212C" w:rsidRPr="002E2B5B" w:rsidRDefault="0033212C"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A147CD">
              <w:rPr>
                <w:rFonts w:ascii="Calibri" w:hAnsi="Calibri" w:cs="Calibri"/>
                <w:b/>
                <w:bCs/>
                <w:color w:val="000000"/>
                <w:sz w:val="16"/>
                <w:szCs w:val="16"/>
              </w:rPr>
              <w:t>03</w:t>
            </w:r>
            <w:r w:rsidRPr="002E2B5B">
              <w:rPr>
                <w:rFonts w:ascii="Calibri" w:hAnsi="Calibri" w:cs="Calibri"/>
                <w:b/>
                <w:bCs/>
                <w:color w:val="000000"/>
                <w:sz w:val="16"/>
                <w:szCs w:val="16"/>
              </w:rPr>
              <w:t>/202</w:t>
            </w:r>
            <w:r w:rsidR="00A147CD">
              <w:rPr>
                <w:rFonts w:ascii="Calibri" w:hAnsi="Calibri" w:cs="Calibri"/>
                <w:b/>
                <w:bCs/>
                <w:color w:val="000000"/>
                <w:sz w:val="16"/>
                <w:szCs w:val="16"/>
              </w:rPr>
              <w:t>1</w:t>
            </w:r>
          </w:p>
        </w:tc>
        <w:tc>
          <w:tcPr>
            <w:tcW w:w="577" w:type="pct"/>
            <w:tcBorders>
              <w:top w:val="single" w:sz="4" w:space="0" w:color="auto"/>
              <w:left w:val="nil"/>
              <w:bottom w:val="single" w:sz="4" w:space="0" w:color="auto"/>
              <w:right w:val="nil"/>
            </w:tcBorders>
            <w:vAlign w:val="center"/>
          </w:tcPr>
          <w:p w14:paraId="14ED0ABA" w14:textId="43EF5C04" w:rsidR="0033212C" w:rsidRPr="002E2B5B" w:rsidRDefault="0033212C"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A147CD">
              <w:rPr>
                <w:rFonts w:ascii="Calibri" w:hAnsi="Calibri" w:cs="Calibri"/>
                <w:b/>
                <w:bCs/>
                <w:color w:val="000000"/>
                <w:sz w:val="16"/>
                <w:szCs w:val="16"/>
              </w:rPr>
              <w:t>03</w:t>
            </w:r>
            <w:r w:rsidRPr="002E2B5B">
              <w:rPr>
                <w:rFonts w:ascii="Calibri" w:hAnsi="Calibri" w:cs="Calibri"/>
                <w:b/>
                <w:bCs/>
                <w:color w:val="000000"/>
                <w:sz w:val="16"/>
                <w:szCs w:val="16"/>
              </w:rPr>
              <w:t>/20</w:t>
            </w:r>
            <w:r w:rsidR="00A147CD">
              <w:rPr>
                <w:rFonts w:ascii="Calibri" w:hAnsi="Calibri" w:cs="Calibri"/>
                <w:b/>
                <w:bCs/>
                <w:color w:val="000000"/>
                <w:sz w:val="16"/>
                <w:szCs w:val="16"/>
              </w:rPr>
              <w:t>20</w:t>
            </w:r>
          </w:p>
        </w:tc>
      </w:tr>
      <w:tr w:rsidR="00B054F0" w:rsidRPr="002E2B5B" w14:paraId="46F4158C" w14:textId="77777777" w:rsidTr="00374FB9">
        <w:trPr>
          <w:trHeight w:hRule="exact" w:val="227"/>
        </w:trPr>
        <w:tc>
          <w:tcPr>
            <w:tcW w:w="3295" w:type="pct"/>
            <w:tcBorders>
              <w:top w:val="nil"/>
              <w:left w:val="nil"/>
              <w:bottom w:val="nil"/>
              <w:right w:val="nil"/>
            </w:tcBorders>
            <w:shd w:val="clear" w:color="auto" w:fill="auto"/>
            <w:noWrap/>
            <w:vAlign w:val="center"/>
            <w:hideMark/>
          </w:tcPr>
          <w:p w14:paraId="62D22264"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Sentenças e Depósitos judiciais</w:t>
            </w:r>
          </w:p>
        </w:tc>
        <w:tc>
          <w:tcPr>
            <w:tcW w:w="577" w:type="pct"/>
            <w:tcBorders>
              <w:top w:val="nil"/>
              <w:left w:val="nil"/>
              <w:bottom w:val="nil"/>
              <w:right w:val="nil"/>
            </w:tcBorders>
            <w:shd w:val="clear" w:color="auto" w:fill="auto"/>
            <w:vAlign w:val="center"/>
          </w:tcPr>
          <w:p w14:paraId="327E4E24"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vAlign w:val="center"/>
            <w:hideMark/>
          </w:tcPr>
          <w:p w14:paraId="32887F90" w14:textId="0AFDBCEE"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2.050.947</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399291E7" w14:textId="1457674C"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629.384</w:t>
            </w:r>
            <w:r w:rsidRPr="002E2B5B">
              <w:rPr>
                <w:rFonts w:ascii="Calibri" w:hAnsi="Calibri" w:cs="Calibri"/>
                <w:color w:val="000000"/>
                <w:sz w:val="16"/>
                <w:szCs w:val="16"/>
              </w:rPr>
              <w:t>)</w:t>
            </w:r>
          </w:p>
        </w:tc>
      </w:tr>
      <w:tr w:rsidR="00B054F0" w:rsidRPr="002E2B5B" w14:paraId="2D25669A" w14:textId="77777777" w:rsidTr="00374FB9">
        <w:trPr>
          <w:trHeight w:hRule="exact" w:val="227"/>
        </w:trPr>
        <w:tc>
          <w:tcPr>
            <w:tcW w:w="3295" w:type="pct"/>
            <w:tcBorders>
              <w:top w:val="nil"/>
              <w:left w:val="nil"/>
              <w:bottom w:val="nil"/>
              <w:right w:val="nil"/>
            </w:tcBorders>
            <w:shd w:val="clear" w:color="auto" w:fill="auto"/>
            <w:noWrap/>
            <w:vAlign w:val="center"/>
            <w:hideMark/>
          </w:tcPr>
          <w:p w14:paraId="1CEB7267"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Material de Expediente e Combustíveis</w:t>
            </w:r>
          </w:p>
        </w:tc>
        <w:tc>
          <w:tcPr>
            <w:tcW w:w="577" w:type="pct"/>
            <w:tcBorders>
              <w:top w:val="nil"/>
              <w:left w:val="nil"/>
              <w:bottom w:val="nil"/>
              <w:right w:val="nil"/>
            </w:tcBorders>
            <w:shd w:val="clear" w:color="auto" w:fill="auto"/>
            <w:noWrap/>
            <w:vAlign w:val="center"/>
          </w:tcPr>
          <w:p w14:paraId="0F90AB65"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3C0BEA3A" w14:textId="69D2221D"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41.084</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3025972D" w14:textId="33F40868"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79.340</w:t>
            </w:r>
            <w:r w:rsidRPr="002E2B5B">
              <w:rPr>
                <w:rFonts w:ascii="Calibri" w:hAnsi="Calibri" w:cs="Calibri"/>
                <w:color w:val="000000"/>
                <w:sz w:val="16"/>
                <w:szCs w:val="16"/>
              </w:rPr>
              <w:t>)</w:t>
            </w:r>
          </w:p>
        </w:tc>
      </w:tr>
      <w:tr w:rsidR="00B054F0" w:rsidRPr="002E2B5B" w14:paraId="2122F02A" w14:textId="77777777" w:rsidTr="00374FB9">
        <w:trPr>
          <w:trHeight w:hRule="exact" w:val="227"/>
        </w:trPr>
        <w:tc>
          <w:tcPr>
            <w:tcW w:w="3295" w:type="pct"/>
            <w:tcBorders>
              <w:top w:val="nil"/>
              <w:left w:val="nil"/>
              <w:bottom w:val="nil"/>
              <w:right w:val="nil"/>
            </w:tcBorders>
            <w:shd w:val="clear" w:color="auto" w:fill="auto"/>
            <w:noWrap/>
            <w:vAlign w:val="center"/>
            <w:hideMark/>
          </w:tcPr>
          <w:p w14:paraId="0EDDDFD7"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Assessoria, Consultoria, Locação de mão-de-obra, limpeza e vigilância</w:t>
            </w:r>
          </w:p>
        </w:tc>
        <w:tc>
          <w:tcPr>
            <w:tcW w:w="577" w:type="pct"/>
            <w:tcBorders>
              <w:top w:val="nil"/>
              <w:left w:val="nil"/>
              <w:bottom w:val="nil"/>
              <w:right w:val="nil"/>
            </w:tcBorders>
            <w:shd w:val="clear" w:color="auto" w:fill="auto"/>
            <w:noWrap/>
            <w:vAlign w:val="center"/>
          </w:tcPr>
          <w:p w14:paraId="70E0EFED"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0061597A" w14:textId="41852A91"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3.967.901</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31B252E5" w14:textId="7E92879B"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3.875.611</w:t>
            </w:r>
            <w:r w:rsidRPr="002E2B5B">
              <w:rPr>
                <w:rFonts w:ascii="Calibri" w:hAnsi="Calibri" w:cs="Calibri"/>
                <w:color w:val="000000"/>
                <w:sz w:val="16"/>
                <w:szCs w:val="16"/>
              </w:rPr>
              <w:t>)</w:t>
            </w:r>
          </w:p>
        </w:tc>
      </w:tr>
      <w:tr w:rsidR="00B054F0" w:rsidRPr="002E2B5B" w14:paraId="60C5377D" w14:textId="77777777" w:rsidTr="00374FB9">
        <w:trPr>
          <w:trHeight w:hRule="exact" w:val="227"/>
        </w:trPr>
        <w:tc>
          <w:tcPr>
            <w:tcW w:w="3295" w:type="pct"/>
            <w:tcBorders>
              <w:top w:val="nil"/>
              <w:left w:val="nil"/>
              <w:bottom w:val="nil"/>
              <w:right w:val="nil"/>
            </w:tcBorders>
            <w:shd w:val="clear" w:color="auto" w:fill="auto"/>
            <w:noWrap/>
            <w:vAlign w:val="center"/>
            <w:hideMark/>
          </w:tcPr>
          <w:p w14:paraId="54643C5F"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Locação de Imóveis e Equipamentos</w:t>
            </w:r>
          </w:p>
        </w:tc>
        <w:tc>
          <w:tcPr>
            <w:tcW w:w="577" w:type="pct"/>
            <w:tcBorders>
              <w:top w:val="nil"/>
              <w:left w:val="nil"/>
              <w:bottom w:val="nil"/>
              <w:right w:val="nil"/>
            </w:tcBorders>
            <w:shd w:val="clear" w:color="auto" w:fill="auto"/>
            <w:noWrap/>
            <w:vAlign w:val="center"/>
          </w:tcPr>
          <w:p w14:paraId="246CDC6F"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7F515295" w14:textId="5F3CD6EE"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41.046</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6DDA0A2C" w14:textId="5BF939C0" w:rsidR="00B054F0" w:rsidRPr="002E2B5B" w:rsidRDefault="00A147CD" w:rsidP="002E2B5B">
            <w:pPr>
              <w:jc w:val="right"/>
              <w:rPr>
                <w:rFonts w:ascii="Calibri" w:hAnsi="Calibri" w:cs="Calibri"/>
                <w:color w:val="000000"/>
                <w:sz w:val="16"/>
                <w:szCs w:val="16"/>
              </w:rPr>
            </w:pPr>
            <w:r>
              <w:rPr>
                <w:rFonts w:ascii="Calibri" w:hAnsi="Calibri" w:cs="Calibri"/>
                <w:color w:val="000000"/>
                <w:sz w:val="16"/>
                <w:szCs w:val="16"/>
              </w:rPr>
              <w:t>(270.499)</w:t>
            </w:r>
          </w:p>
        </w:tc>
      </w:tr>
      <w:tr w:rsidR="00B054F0" w:rsidRPr="002E2B5B" w14:paraId="5F8D822D" w14:textId="77777777" w:rsidTr="00374FB9">
        <w:trPr>
          <w:trHeight w:hRule="exact" w:val="227"/>
        </w:trPr>
        <w:tc>
          <w:tcPr>
            <w:tcW w:w="3295" w:type="pct"/>
            <w:tcBorders>
              <w:top w:val="nil"/>
              <w:left w:val="nil"/>
              <w:bottom w:val="nil"/>
              <w:right w:val="nil"/>
            </w:tcBorders>
            <w:shd w:val="clear" w:color="auto" w:fill="auto"/>
            <w:noWrap/>
            <w:vAlign w:val="center"/>
            <w:hideMark/>
          </w:tcPr>
          <w:p w14:paraId="08EE99D8"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Energia, Água e Telecomunicações</w:t>
            </w:r>
          </w:p>
        </w:tc>
        <w:tc>
          <w:tcPr>
            <w:tcW w:w="577" w:type="pct"/>
            <w:tcBorders>
              <w:top w:val="nil"/>
              <w:left w:val="nil"/>
              <w:bottom w:val="nil"/>
              <w:right w:val="nil"/>
            </w:tcBorders>
            <w:shd w:val="clear" w:color="auto" w:fill="auto"/>
            <w:noWrap/>
            <w:vAlign w:val="center"/>
          </w:tcPr>
          <w:p w14:paraId="4490A85E"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7C980120" w14:textId="59F37DB6"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62.536</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6E7026CD" w14:textId="2130D2AA"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24.544</w:t>
            </w:r>
            <w:r w:rsidRPr="002E2B5B">
              <w:rPr>
                <w:rFonts w:ascii="Calibri" w:hAnsi="Calibri" w:cs="Calibri"/>
                <w:color w:val="000000"/>
                <w:sz w:val="16"/>
                <w:szCs w:val="16"/>
              </w:rPr>
              <w:t>)</w:t>
            </w:r>
          </w:p>
        </w:tc>
      </w:tr>
      <w:tr w:rsidR="00B054F0" w:rsidRPr="002E2B5B" w14:paraId="4787D826" w14:textId="77777777" w:rsidTr="00374FB9">
        <w:trPr>
          <w:trHeight w:hRule="exact" w:val="227"/>
        </w:trPr>
        <w:tc>
          <w:tcPr>
            <w:tcW w:w="3295" w:type="pct"/>
            <w:tcBorders>
              <w:top w:val="nil"/>
              <w:left w:val="nil"/>
              <w:bottom w:val="nil"/>
              <w:right w:val="nil"/>
            </w:tcBorders>
            <w:shd w:val="clear" w:color="auto" w:fill="auto"/>
            <w:noWrap/>
            <w:vAlign w:val="center"/>
            <w:hideMark/>
          </w:tcPr>
          <w:p w14:paraId="52C7F45A"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Impostos e Taxas</w:t>
            </w:r>
          </w:p>
        </w:tc>
        <w:tc>
          <w:tcPr>
            <w:tcW w:w="577" w:type="pct"/>
            <w:tcBorders>
              <w:top w:val="nil"/>
              <w:left w:val="nil"/>
              <w:bottom w:val="nil"/>
              <w:right w:val="nil"/>
            </w:tcBorders>
            <w:shd w:val="clear" w:color="auto" w:fill="auto"/>
            <w:noWrap/>
            <w:vAlign w:val="center"/>
          </w:tcPr>
          <w:p w14:paraId="5BF61223"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0A22A2B5" w14:textId="526B0542"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48.184</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6DC8B2FF" w14:textId="0B9DD664"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A147CD">
              <w:rPr>
                <w:rFonts w:ascii="Calibri" w:hAnsi="Calibri" w:cs="Calibri"/>
                <w:color w:val="000000"/>
                <w:sz w:val="16"/>
                <w:szCs w:val="16"/>
              </w:rPr>
              <w:t>2.304</w:t>
            </w:r>
            <w:r w:rsidRPr="002E2B5B">
              <w:rPr>
                <w:rFonts w:ascii="Calibri" w:hAnsi="Calibri" w:cs="Calibri"/>
                <w:color w:val="000000"/>
                <w:sz w:val="16"/>
                <w:szCs w:val="16"/>
              </w:rPr>
              <w:t>)</w:t>
            </w:r>
          </w:p>
        </w:tc>
      </w:tr>
      <w:tr w:rsidR="00B054F0" w:rsidRPr="002E2B5B" w14:paraId="0D30B4F1" w14:textId="77777777" w:rsidTr="005C5516">
        <w:trPr>
          <w:trHeight w:hRule="exact" w:val="227"/>
        </w:trPr>
        <w:tc>
          <w:tcPr>
            <w:tcW w:w="3295" w:type="pct"/>
            <w:tcBorders>
              <w:top w:val="single" w:sz="4" w:space="0" w:color="auto"/>
              <w:left w:val="nil"/>
              <w:bottom w:val="single" w:sz="8" w:space="0" w:color="auto"/>
              <w:right w:val="nil"/>
            </w:tcBorders>
            <w:shd w:val="clear" w:color="auto" w:fill="auto"/>
            <w:noWrap/>
            <w:vAlign w:val="center"/>
            <w:hideMark/>
          </w:tcPr>
          <w:p w14:paraId="66EEB08A" w14:textId="77777777" w:rsidR="00B054F0" w:rsidRPr="002E2B5B" w:rsidRDefault="00B054F0"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577" w:type="pct"/>
            <w:tcBorders>
              <w:top w:val="single" w:sz="4" w:space="0" w:color="auto"/>
              <w:left w:val="nil"/>
              <w:bottom w:val="single" w:sz="8" w:space="0" w:color="auto"/>
              <w:right w:val="nil"/>
            </w:tcBorders>
            <w:shd w:val="clear" w:color="auto" w:fill="auto"/>
            <w:noWrap/>
            <w:vAlign w:val="center"/>
          </w:tcPr>
          <w:p w14:paraId="6DF7932B" w14:textId="77777777" w:rsidR="00B054F0" w:rsidRPr="002E2B5B" w:rsidRDefault="00B054F0" w:rsidP="002E2B5B">
            <w:pPr>
              <w:jc w:val="right"/>
              <w:rPr>
                <w:rFonts w:ascii="Calibri" w:hAnsi="Calibri" w:cs="Calibri"/>
                <w:b/>
                <w:bCs/>
                <w:color w:val="000000"/>
                <w:sz w:val="16"/>
                <w:szCs w:val="16"/>
              </w:rPr>
            </w:pPr>
          </w:p>
        </w:tc>
        <w:tc>
          <w:tcPr>
            <w:tcW w:w="551" w:type="pct"/>
            <w:tcBorders>
              <w:top w:val="single" w:sz="4" w:space="0" w:color="auto"/>
              <w:left w:val="nil"/>
              <w:bottom w:val="single" w:sz="8" w:space="0" w:color="auto"/>
              <w:right w:val="nil"/>
            </w:tcBorders>
            <w:shd w:val="clear" w:color="auto" w:fill="auto"/>
            <w:noWrap/>
            <w:vAlign w:val="center"/>
            <w:hideMark/>
          </w:tcPr>
          <w:p w14:paraId="4DD5CE2F" w14:textId="0FF41C1E" w:rsidR="00B054F0" w:rsidRPr="002E2B5B" w:rsidRDefault="00B054F0"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A147CD">
              <w:rPr>
                <w:rFonts w:ascii="Calibri" w:hAnsi="Calibri" w:cs="Calibri"/>
                <w:b/>
                <w:bCs/>
                <w:color w:val="000000"/>
                <w:sz w:val="16"/>
                <w:szCs w:val="16"/>
              </w:rPr>
              <w:t>6.2</w:t>
            </w:r>
            <w:r w:rsidR="005C5516">
              <w:rPr>
                <w:rFonts w:ascii="Calibri" w:hAnsi="Calibri" w:cs="Calibri"/>
                <w:b/>
                <w:bCs/>
                <w:color w:val="000000"/>
                <w:sz w:val="16"/>
                <w:szCs w:val="16"/>
              </w:rPr>
              <w:t>11</w:t>
            </w:r>
            <w:r w:rsidR="00A147CD">
              <w:rPr>
                <w:rFonts w:ascii="Calibri" w:hAnsi="Calibri" w:cs="Calibri"/>
                <w:b/>
                <w:bCs/>
                <w:color w:val="000000"/>
                <w:sz w:val="16"/>
                <w:szCs w:val="16"/>
              </w:rPr>
              <w:t>.6</w:t>
            </w:r>
            <w:r w:rsidR="005C5516">
              <w:rPr>
                <w:rFonts w:ascii="Calibri" w:hAnsi="Calibri" w:cs="Calibri"/>
                <w:b/>
                <w:bCs/>
                <w:color w:val="000000"/>
                <w:sz w:val="16"/>
                <w:szCs w:val="16"/>
              </w:rPr>
              <w:t>98</w:t>
            </w:r>
            <w:r w:rsidRPr="002E2B5B">
              <w:rPr>
                <w:rFonts w:ascii="Calibri" w:hAnsi="Calibri" w:cs="Calibri"/>
                <w:b/>
                <w:bCs/>
                <w:color w:val="000000"/>
                <w:sz w:val="16"/>
                <w:szCs w:val="16"/>
              </w:rPr>
              <w:t>)</w:t>
            </w:r>
          </w:p>
        </w:tc>
        <w:tc>
          <w:tcPr>
            <w:tcW w:w="577" w:type="pct"/>
            <w:tcBorders>
              <w:top w:val="single" w:sz="4" w:space="0" w:color="auto"/>
              <w:left w:val="nil"/>
              <w:bottom w:val="single" w:sz="8" w:space="0" w:color="auto"/>
              <w:right w:val="nil"/>
            </w:tcBorders>
            <w:vAlign w:val="center"/>
          </w:tcPr>
          <w:p w14:paraId="1E53BAC4" w14:textId="5A9BDD40" w:rsidR="00B054F0" w:rsidRPr="002E2B5B" w:rsidRDefault="00B054F0"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A147CD">
              <w:rPr>
                <w:rFonts w:ascii="Calibri" w:hAnsi="Calibri" w:cs="Calibri"/>
                <w:b/>
                <w:bCs/>
                <w:color w:val="000000"/>
                <w:sz w:val="16"/>
                <w:szCs w:val="16"/>
              </w:rPr>
              <w:t>4.881.682</w:t>
            </w:r>
            <w:r w:rsidRPr="002E2B5B">
              <w:rPr>
                <w:rFonts w:ascii="Calibri" w:hAnsi="Calibri" w:cs="Calibri"/>
                <w:b/>
                <w:bCs/>
                <w:color w:val="000000"/>
                <w:sz w:val="16"/>
                <w:szCs w:val="16"/>
              </w:rPr>
              <w:t>)</w:t>
            </w:r>
          </w:p>
        </w:tc>
      </w:tr>
    </w:tbl>
    <w:p w14:paraId="6BB2C473" w14:textId="77777777" w:rsidR="00B87A63" w:rsidRPr="002E2B5B" w:rsidRDefault="00B87A63" w:rsidP="002E2B5B">
      <w:pPr>
        <w:ind w:right="57"/>
        <w:jc w:val="both"/>
        <w:rPr>
          <w:rFonts w:ascii="Calibri" w:hAnsi="Calibri" w:cs="Calibri"/>
          <w:sz w:val="22"/>
          <w:szCs w:val="22"/>
        </w:rPr>
      </w:pPr>
    </w:p>
    <w:p w14:paraId="209A3CD2" w14:textId="71F2329D" w:rsidR="007F4918" w:rsidRPr="002E2B5B" w:rsidRDefault="00980858" w:rsidP="002E2B5B">
      <w:pPr>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216A83">
        <w:rPr>
          <w:rFonts w:ascii="Calibri" w:hAnsi="Calibri" w:cs="Calibri"/>
          <w:sz w:val="22"/>
          <w:szCs w:val="22"/>
        </w:rPr>
        <w:t>3</w:t>
      </w:r>
      <w:r w:rsidRPr="002E2B5B">
        <w:rPr>
          <w:rFonts w:ascii="Calibri" w:hAnsi="Calibri" w:cs="Calibri"/>
          <w:sz w:val="22"/>
          <w:szCs w:val="22"/>
        </w:rPr>
        <w:t>.</w:t>
      </w:r>
    </w:p>
    <w:p w14:paraId="560750AB" w14:textId="77777777" w:rsidR="00564DCF" w:rsidRPr="002E2B5B" w:rsidRDefault="00564DCF" w:rsidP="002E2B5B">
      <w:pPr>
        <w:jc w:val="both"/>
        <w:rPr>
          <w:rFonts w:ascii="Calibri" w:hAnsi="Calibri" w:cs="Calibri"/>
          <w:b/>
          <w:sz w:val="22"/>
          <w:szCs w:val="22"/>
        </w:rPr>
      </w:pPr>
    </w:p>
    <w:p w14:paraId="526351D3" w14:textId="74B802AA" w:rsidR="00BE6F7B" w:rsidRPr="002E2B5B" w:rsidRDefault="004E146F" w:rsidP="002E2B5B">
      <w:pPr>
        <w:jc w:val="both"/>
        <w:rPr>
          <w:rFonts w:ascii="Calibri" w:hAnsi="Calibri" w:cs="Calibri"/>
          <w:b/>
          <w:sz w:val="22"/>
          <w:szCs w:val="22"/>
        </w:rPr>
      </w:pPr>
      <w:r w:rsidRPr="00BC605C">
        <w:rPr>
          <w:rFonts w:ascii="Calibri" w:hAnsi="Calibri" w:cs="Calibri"/>
          <w:b/>
          <w:sz w:val="22"/>
          <w:szCs w:val="22"/>
        </w:rPr>
        <w:t>NO</w:t>
      </w:r>
      <w:r w:rsidR="00434FB3" w:rsidRPr="00BC605C">
        <w:rPr>
          <w:rFonts w:ascii="Calibri" w:hAnsi="Calibri" w:cs="Calibri"/>
          <w:b/>
          <w:sz w:val="22"/>
          <w:szCs w:val="22"/>
        </w:rPr>
        <w:t>TA 1</w:t>
      </w:r>
      <w:r w:rsidR="00216A83">
        <w:rPr>
          <w:rFonts w:ascii="Calibri" w:hAnsi="Calibri" w:cs="Calibri"/>
          <w:b/>
          <w:sz w:val="22"/>
          <w:szCs w:val="22"/>
        </w:rPr>
        <w:t>7</w:t>
      </w:r>
      <w:r w:rsidRPr="00BC605C">
        <w:rPr>
          <w:rFonts w:ascii="Calibri" w:hAnsi="Calibri" w:cs="Calibri"/>
          <w:b/>
          <w:sz w:val="22"/>
          <w:szCs w:val="22"/>
        </w:rPr>
        <w:t xml:space="preserve"> – OUTRAS RECEITAS</w:t>
      </w:r>
      <w:r w:rsidR="006C0B4D" w:rsidRPr="00BC605C">
        <w:rPr>
          <w:rFonts w:ascii="Calibri" w:hAnsi="Calibri" w:cs="Calibri"/>
          <w:b/>
          <w:sz w:val="22"/>
          <w:szCs w:val="22"/>
        </w:rPr>
        <w:t>/DESPESAS</w:t>
      </w:r>
      <w:r w:rsidRPr="00BC605C">
        <w:rPr>
          <w:rFonts w:ascii="Calibri" w:hAnsi="Calibri" w:cs="Calibri"/>
          <w:b/>
          <w:sz w:val="22"/>
          <w:szCs w:val="22"/>
        </w:rPr>
        <w:t xml:space="preserve"> OPERACIONAIS</w:t>
      </w:r>
    </w:p>
    <w:p w14:paraId="5A3B7D79" w14:textId="77777777" w:rsidR="000C065B" w:rsidRPr="002E2B5B" w:rsidRDefault="000C065B" w:rsidP="002E2B5B">
      <w:pPr>
        <w:jc w:val="both"/>
        <w:rPr>
          <w:rFonts w:ascii="Calibri" w:hAnsi="Calibri" w:cs="Calibri"/>
          <w:b/>
          <w:sz w:val="22"/>
          <w:szCs w:val="22"/>
        </w:rPr>
      </w:pPr>
    </w:p>
    <w:p w14:paraId="7934F07B" w14:textId="6577837C" w:rsidR="004E7131" w:rsidRDefault="004E146F" w:rsidP="00CE3C8D">
      <w:pPr>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negativo</w:t>
      </w:r>
      <w:r w:rsidR="00B812FB" w:rsidRPr="002E2B5B">
        <w:rPr>
          <w:rFonts w:ascii="Calibri" w:hAnsi="Calibri" w:cs="Calibri"/>
          <w:sz w:val="22"/>
          <w:szCs w:val="22"/>
        </w:rPr>
        <w:t xml:space="preserve"> de R$ </w:t>
      </w:r>
      <w:r w:rsidR="00BC605C">
        <w:rPr>
          <w:rFonts w:ascii="Calibri" w:hAnsi="Calibri" w:cs="Calibri"/>
          <w:sz w:val="22"/>
          <w:szCs w:val="22"/>
        </w:rPr>
        <w:t>27,5</w:t>
      </w:r>
      <w:r w:rsidR="005B302C" w:rsidRPr="002E2B5B">
        <w:rPr>
          <w:rFonts w:ascii="Calibri" w:hAnsi="Calibri" w:cs="Calibri"/>
          <w:sz w:val="22"/>
          <w:szCs w:val="22"/>
        </w:rPr>
        <w:t xml:space="preserve"> mil</w:t>
      </w:r>
      <w:r w:rsidR="006D1F53">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p w14:paraId="34FC15B2" w14:textId="45D92BD9" w:rsidR="008A59F9" w:rsidRDefault="008A59F9" w:rsidP="00CE3C8D">
      <w:pPr>
        <w:ind w:right="57"/>
        <w:jc w:val="both"/>
        <w:rPr>
          <w:rFonts w:ascii="Calibri" w:hAnsi="Calibri" w:cs="Calibri"/>
          <w:sz w:val="22"/>
          <w:szCs w:val="22"/>
        </w:rPr>
      </w:pPr>
    </w:p>
    <w:p w14:paraId="37740A09" w14:textId="77777777" w:rsidR="008A59F9" w:rsidRDefault="008A59F9" w:rsidP="00CE3C8D">
      <w:pPr>
        <w:ind w:right="57"/>
        <w:jc w:val="both"/>
        <w:rPr>
          <w:rFonts w:ascii="Calibri" w:hAnsi="Calibri" w:cs="Calibri"/>
          <w:sz w:val="22"/>
          <w:szCs w:val="22"/>
        </w:rPr>
      </w:pPr>
    </w:p>
    <w:p w14:paraId="4EFF6657" w14:textId="77777777" w:rsidR="00CE3C8D" w:rsidRPr="002E2B5B" w:rsidRDefault="00CE3C8D" w:rsidP="00CE3C8D">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649"/>
        <w:gridCol w:w="1235"/>
        <w:gridCol w:w="1229"/>
        <w:gridCol w:w="1354"/>
      </w:tblGrid>
      <w:tr w:rsidR="00DB0505" w:rsidRPr="002E2B5B" w14:paraId="063CD85A" w14:textId="77777777" w:rsidTr="00115246">
        <w:trPr>
          <w:trHeight w:hRule="exact" w:val="227"/>
        </w:trPr>
        <w:tc>
          <w:tcPr>
            <w:tcW w:w="3176" w:type="pct"/>
            <w:tcBorders>
              <w:top w:val="nil"/>
              <w:left w:val="nil"/>
              <w:bottom w:val="single" w:sz="8" w:space="0" w:color="auto"/>
              <w:right w:val="nil"/>
            </w:tcBorders>
            <w:shd w:val="clear" w:color="auto" w:fill="auto"/>
            <w:noWrap/>
            <w:vAlign w:val="center"/>
            <w:hideMark/>
          </w:tcPr>
          <w:p w14:paraId="4708F5FE" w14:textId="77777777" w:rsidR="00DB0505" w:rsidRPr="002E2B5B" w:rsidRDefault="00DB0505" w:rsidP="002E2B5B">
            <w:pPr>
              <w:rPr>
                <w:rFonts w:ascii="Calibri" w:hAnsi="Calibri" w:cs="Calibri"/>
                <w:b/>
                <w:bCs/>
                <w:color w:val="000000"/>
                <w:sz w:val="16"/>
                <w:szCs w:val="16"/>
              </w:rPr>
            </w:pPr>
            <w:r w:rsidRPr="002E2B5B">
              <w:rPr>
                <w:rFonts w:ascii="Calibri" w:hAnsi="Calibri" w:cs="Calibri"/>
                <w:b/>
                <w:bCs/>
                <w:color w:val="000000"/>
                <w:sz w:val="16"/>
                <w:szCs w:val="16"/>
              </w:rPr>
              <w:lastRenderedPageBreak/>
              <w:t>OUTRAS RECEITAS/ DESPESAS OPERACIONAIS</w:t>
            </w:r>
          </w:p>
        </w:tc>
        <w:tc>
          <w:tcPr>
            <w:tcW w:w="590" w:type="pct"/>
            <w:tcBorders>
              <w:top w:val="nil"/>
              <w:left w:val="nil"/>
              <w:bottom w:val="single" w:sz="8" w:space="0" w:color="auto"/>
              <w:right w:val="nil"/>
            </w:tcBorders>
            <w:shd w:val="clear" w:color="auto" w:fill="auto"/>
            <w:noWrap/>
            <w:vAlign w:val="center"/>
          </w:tcPr>
          <w:p w14:paraId="3DD1EFFC" w14:textId="77777777" w:rsidR="00DB0505" w:rsidRPr="002E2B5B" w:rsidRDefault="00DB0505" w:rsidP="002E2B5B">
            <w:pPr>
              <w:jc w:val="right"/>
              <w:rPr>
                <w:rFonts w:ascii="Calibri" w:hAnsi="Calibri" w:cs="Calibri"/>
                <w:b/>
                <w:bCs/>
                <w:color w:val="000000"/>
                <w:sz w:val="16"/>
                <w:szCs w:val="16"/>
              </w:rPr>
            </w:pPr>
          </w:p>
        </w:tc>
        <w:tc>
          <w:tcPr>
            <w:tcW w:w="587" w:type="pct"/>
            <w:tcBorders>
              <w:top w:val="nil"/>
              <w:left w:val="nil"/>
              <w:bottom w:val="single" w:sz="8" w:space="0" w:color="auto"/>
              <w:right w:val="nil"/>
            </w:tcBorders>
            <w:shd w:val="clear" w:color="auto" w:fill="auto"/>
            <w:noWrap/>
            <w:vAlign w:val="center"/>
            <w:hideMark/>
          </w:tcPr>
          <w:p w14:paraId="39F060CD" w14:textId="47D6108C" w:rsidR="00DB0505" w:rsidRPr="002E2B5B" w:rsidRDefault="00DB0505"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510B4C">
              <w:rPr>
                <w:rFonts w:ascii="Calibri" w:hAnsi="Calibri" w:cs="Calibri"/>
                <w:b/>
                <w:bCs/>
                <w:color w:val="000000"/>
                <w:sz w:val="16"/>
                <w:szCs w:val="16"/>
              </w:rPr>
              <w:t>03</w:t>
            </w:r>
            <w:r w:rsidRPr="002E2B5B">
              <w:rPr>
                <w:rFonts w:ascii="Calibri" w:hAnsi="Calibri" w:cs="Calibri"/>
                <w:b/>
                <w:bCs/>
                <w:color w:val="000000"/>
                <w:sz w:val="16"/>
                <w:szCs w:val="16"/>
              </w:rPr>
              <w:t>/202</w:t>
            </w:r>
            <w:r w:rsidR="00510B4C">
              <w:rPr>
                <w:rFonts w:ascii="Calibri" w:hAnsi="Calibri" w:cs="Calibri"/>
                <w:b/>
                <w:bCs/>
                <w:color w:val="000000"/>
                <w:sz w:val="16"/>
                <w:szCs w:val="16"/>
              </w:rPr>
              <w:t>1</w:t>
            </w:r>
          </w:p>
        </w:tc>
        <w:tc>
          <w:tcPr>
            <w:tcW w:w="647" w:type="pct"/>
            <w:tcBorders>
              <w:top w:val="nil"/>
              <w:left w:val="nil"/>
              <w:bottom w:val="single" w:sz="8" w:space="0" w:color="auto"/>
              <w:right w:val="nil"/>
            </w:tcBorders>
            <w:vAlign w:val="center"/>
          </w:tcPr>
          <w:p w14:paraId="55BE7289" w14:textId="64D1A7EA" w:rsidR="00DB0505" w:rsidRPr="002E2B5B" w:rsidRDefault="00DB0505"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510B4C">
              <w:rPr>
                <w:rFonts w:ascii="Calibri" w:hAnsi="Calibri" w:cs="Calibri"/>
                <w:b/>
                <w:bCs/>
                <w:color w:val="000000"/>
                <w:sz w:val="16"/>
                <w:szCs w:val="16"/>
              </w:rPr>
              <w:t>03</w:t>
            </w:r>
            <w:r w:rsidRPr="002E2B5B">
              <w:rPr>
                <w:rFonts w:ascii="Calibri" w:hAnsi="Calibri" w:cs="Calibri"/>
                <w:b/>
                <w:bCs/>
                <w:color w:val="000000"/>
                <w:sz w:val="16"/>
                <w:szCs w:val="16"/>
              </w:rPr>
              <w:t>/20</w:t>
            </w:r>
            <w:r w:rsidR="00510B4C">
              <w:rPr>
                <w:rFonts w:ascii="Calibri" w:hAnsi="Calibri" w:cs="Calibri"/>
                <w:b/>
                <w:bCs/>
                <w:color w:val="000000"/>
                <w:sz w:val="16"/>
                <w:szCs w:val="16"/>
              </w:rPr>
              <w:t>20</w:t>
            </w:r>
            <w:r w:rsidR="002C1F78" w:rsidRPr="002E2B5B">
              <w:rPr>
                <w:rFonts w:ascii="Calibri" w:hAnsi="Calibri" w:cs="Calibri"/>
                <w:b/>
                <w:bCs/>
                <w:color w:val="000000"/>
                <w:sz w:val="16"/>
                <w:szCs w:val="16"/>
              </w:rPr>
              <w:t xml:space="preserve"> </w:t>
            </w:r>
          </w:p>
        </w:tc>
      </w:tr>
      <w:tr w:rsidR="00DB0505" w:rsidRPr="002E2B5B" w14:paraId="1348C915" w14:textId="77777777" w:rsidTr="00115246">
        <w:trPr>
          <w:trHeight w:hRule="exact" w:val="227"/>
        </w:trPr>
        <w:tc>
          <w:tcPr>
            <w:tcW w:w="3176" w:type="pct"/>
            <w:tcBorders>
              <w:top w:val="nil"/>
              <w:left w:val="nil"/>
              <w:bottom w:val="nil"/>
              <w:right w:val="nil"/>
            </w:tcBorders>
            <w:shd w:val="clear" w:color="auto" w:fill="auto"/>
            <w:noWrap/>
            <w:vAlign w:val="center"/>
            <w:hideMark/>
          </w:tcPr>
          <w:p w14:paraId="010544BE" w14:textId="1E07802E" w:rsidR="00DB0505" w:rsidRPr="002E2B5B" w:rsidRDefault="006D1F53" w:rsidP="002E2B5B">
            <w:pPr>
              <w:rPr>
                <w:rFonts w:ascii="Calibri" w:hAnsi="Calibri" w:cs="Calibri"/>
                <w:color w:val="000000"/>
                <w:sz w:val="16"/>
                <w:szCs w:val="16"/>
              </w:rPr>
            </w:pPr>
            <w:r w:rsidRPr="002E2B5B">
              <w:rPr>
                <w:rFonts w:ascii="Calibri" w:hAnsi="Calibri" w:cs="Calibri"/>
                <w:sz w:val="16"/>
                <w:szCs w:val="16"/>
              </w:rPr>
              <w:t>Provisão para Contingências (Nota 1</w:t>
            </w:r>
            <w:r w:rsidR="00216A83">
              <w:rPr>
                <w:rFonts w:ascii="Calibri" w:hAnsi="Calibri" w:cs="Calibri"/>
                <w:sz w:val="16"/>
                <w:szCs w:val="16"/>
              </w:rPr>
              <w:t>1</w:t>
            </w:r>
            <w:r w:rsidRPr="002E2B5B">
              <w:rPr>
                <w:rFonts w:ascii="Calibri" w:hAnsi="Calibri" w:cs="Calibri"/>
                <w:sz w:val="16"/>
                <w:szCs w:val="16"/>
              </w:rPr>
              <w:t>b)</w:t>
            </w:r>
          </w:p>
        </w:tc>
        <w:tc>
          <w:tcPr>
            <w:tcW w:w="590" w:type="pct"/>
            <w:tcBorders>
              <w:top w:val="nil"/>
              <w:left w:val="nil"/>
              <w:bottom w:val="nil"/>
              <w:right w:val="nil"/>
            </w:tcBorders>
            <w:shd w:val="clear" w:color="auto" w:fill="auto"/>
            <w:noWrap/>
            <w:vAlign w:val="center"/>
          </w:tcPr>
          <w:p w14:paraId="422ADA21"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00FF0B2B" w14:textId="5DE4D9AE" w:rsidR="00DB0505" w:rsidRPr="002E2B5B" w:rsidRDefault="006D1F53" w:rsidP="002E2B5B">
            <w:pPr>
              <w:jc w:val="right"/>
              <w:rPr>
                <w:rFonts w:ascii="Calibri" w:hAnsi="Calibri" w:cs="Calibri"/>
                <w:color w:val="000000"/>
                <w:sz w:val="16"/>
                <w:szCs w:val="16"/>
              </w:rPr>
            </w:pPr>
            <w:r>
              <w:rPr>
                <w:rFonts w:ascii="Calibri" w:hAnsi="Calibri" w:cs="Calibri"/>
                <w:color w:val="000000"/>
                <w:sz w:val="16"/>
                <w:szCs w:val="16"/>
              </w:rPr>
              <w:t>(24.426.143)</w:t>
            </w:r>
          </w:p>
        </w:tc>
        <w:tc>
          <w:tcPr>
            <w:tcW w:w="647" w:type="pct"/>
            <w:tcBorders>
              <w:top w:val="nil"/>
              <w:left w:val="nil"/>
              <w:bottom w:val="nil"/>
              <w:right w:val="nil"/>
            </w:tcBorders>
            <w:vAlign w:val="center"/>
          </w:tcPr>
          <w:p w14:paraId="535C3421" w14:textId="0FA9EE17" w:rsidR="00DB0505" w:rsidRPr="002E2B5B" w:rsidRDefault="006B6CF3" w:rsidP="002E2B5B">
            <w:pPr>
              <w:jc w:val="right"/>
              <w:rPr>
                <w:rFonts w:ascii="Calibri" w:hAnsi="Calibri" w:cs="Calibri"/>
                <w:color w:val="000000"/>
                <w:sz w:val="16"/>
                <w:szCs w:val="16"/>
              </w:rPr>
            </w:pPr>
            <w:r>
              <w:rPr>
                <w:rFonts w:ascii="Calibri" w:hAnsi="Calibri" w:cs="Calibri"/>
                <w:color w:val="000000"/>
                <w:sz w:val="16"/>
                <w:szCs w:val="16"/>
              </w:rPr>
              <w:t>(863.977.741)</w:t>
            </w:r>
          </w:p>
        </w:tc>
      </w:tr>
      <w:tr w:rsidR="006D1F53" w:rsidRPr="002E2B5B" w14:paraId="0E06458B" w14:textId="77777777" w:rsidTr="00115246">
        <w:trPr>
          <w:trHeight w:hRule="exact" w:val="227"/>
        </w:trPr>
        <w:tc>
          <w:tcPr>
            <w:tcW w:w="3176" w:type="pct"/>
            <w:tcBorders>
              <w:top w:val="nil"/>
              <w:left w:val="nil"/>
              <w:bottom w:val="nil"/>
              <w:right w:val="nil"/>
            </w:tcBorders>
            <w:shd w:val="clear" w:color="auto" w:fill="auto"/>
            <w:noWrap/>
            <w:vAlign w:val="center"/>
          </w:tcPr>
          <w:p w14:paraId="4619C613" w14:textId="7B41CBC6" w:rsidR="006D1F53" w:rsidRPr="002E2B5B" w:rsidRDefault="006D1F53" w:rsidP="002E2B5B">
            <w:pPr>
              <w:rPr>
                <w:rFonts w:ascii="Calibri" w:hAnsi="Calibri" w:cs="Calibri"/>
                <w:color w:val="000000"/>
                <w:sz w:val="16"/>
                <w:szCs w:val="16"/>
              </w:rPr>
            </w:pPr>
            <w:r w:rsidRPr="002E2B5B">
              <w:rPr>
                <w:rFonts w:ascii="Calibri" w:hAnsi="Calibri" w:cs="Calibri"/>
                <w:color w:val="000000"/>
                <w:sz w:val="16"/>
                <w:szCs w:val="16"/>
              </w:rPr>
              <w:t>Reversão de provisões para contingências (Nota 1</w:t>
            </w:r>
            <w:r w:rsidR="00216A83">
              <w:rPr>
                <w:rFonts w:ascii="Calibri" w:hAnsi="Calibri" w:cs="Calibri"/>
                <w:color w:val="000000"/>
                <w:sz w:val="16"/>
                <w:szCs w:val="16"/>
              </w:rPr>
              <w:t>1</w:t>
            </w:r>
            <w:r w:rsidRPr="002E2B5B">
              <w:rPr>
                <w:rFonts w:ascii="Calibri" w:hAnsi="Calibri" w:cs="Calibri"/>
                <w:color w:val="000000"/>
                <w:sz w:val="16"/>
                <w:szCs w:val="16"/>
              </w:rPr>
              <w:t>b)</w:t>
            </w:r>
          </w:p>
        </w:tc>
        <w:tc>
          <w:tcPr>
            <w:tcW w:w="590" w:type="pct"/>
            <w:tcBorders>
              <w:top w:val="nil"/>
              <w:left w:val="nil"/>
              <w:bottom w:val="nil"/>
              <w:right w:val="nil"/>
            </w:tcBorders>
            <w:shd w:val="clear" w:color="auto" w:fill="auto"/>
            <w:noWrap/>
            <w:vAlign w:val="center"/>
          </w:tcPr>
          <w:p w14:paraId="65D0914E" w14:textId="77777777" w:rsidR="006D1F53" w:rsidRPr="002E2B5B" w:rsidRDefault="006D1F53"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tcPr>
          <w:p w14:paraId="0D634557" w14:textId="2F7FCA25" w:rsidR="006D1F53" w:rsidRDefault="006D1F53" w:rsidP="002E2B5B">
            <w:pPr>
              <w:jc w:val="right"/>
              <w:rPr>
                <w:rFonts w:ascii="Calibri" w:hAnsi="Calibri" w:cs="Calibri"/>
                <w:color w:val="000000"/>
                <w:sz w:val="16"/>
                <w:szCs w:val="16"/>
              </w:rPr>
            </w:pPr>
            <w:r>
              <w:rPr>
                <w:rFonts w:ascii="Calibri" w:hAnsi="Calibri" w:cs="Calibri"/>
                <w:color w:val="000000"/>
                <w:sz w:val="16"/>
                <w:szCs w:val="16"/>
              </w:rPr>
              <w:t>0</w:t>
            </w:r>
          </w:p>
        </w:tc>
        <w:tc>
          <w:tcPr>
            <w:tcW w:w="647" w:type="pct"/>
            <w:tcBorders>
              <w:top w:val="nil"/>
              <w:left w:val="nil"/>
              <w:bottom w:val="nil"/>
              <w:right w:val="nil"/>
            </w:tcBorders>
            <w:vAlign w:val="center"/>
          </w:tcPr>
          <w:p w14:paraId="3467D294" w14:textId="2A30B2AC" w:rsidR="006D1F53" w:rsidRDefault="006B6CF3" w:rsidP="002E2B5B">
            <w:pPr>
              <w:jc w:val="right"/>
              <w:rPr>
                <w:rFonts w:ascii="Calibri" w:hAnsi="Calibri" w:cs="Calibri"/>
                <w:color w:val="000000"/>
                <w:sz w:val="16"/>
                <w:szCs w:val="16"/>
              </w:rPr>
            </w:pPr>
            <w:r>
              <w:rPr>
                <w:rFonts w:ascii="Calibri" w:hAnsi="Calibri" w:cs="Calibri"/>
                <w:color w:val="000000"/>
                <w:sz w:val="16"/>
                <w:szCs w:val="16"/>
              </w:rPr>
              <w:t>881.892.885</w:t>
            </w:r>
          </w:p>
        </w:tc>
      </w:tr>
      <w:tr w:rsidR="00DB0505" w:rsidRPr="002E2B5B" w14:paraId="339D3733" w14:textId="77777777" w:rsidTr="00115246">
        <w:trPr>
          <w:trHeight w:hRule="exact" w:val="227"/>
        </w:trPr>
        <w:tc>
          <w:tcPr>
            <w:tcW w:w="3176" w:type="pct"/>
            <w:tcBorders>
              <w:top w:val="nil"/>
              <w:left w:val="nil"/>
              <w:bottom w:val="nil"/>
              <w:right w:val="nil"/>
            </w:tcBorders>
            <w:shd w:val="clear" w:color="auto" w:fill="auto"/>
            <w:noWrap/>
            <w:vAlign w:val="center"/>
            <w:hideMark/>
          </w:tcPr>
          <w:p w14:paraId="6A56E991" w14:textId="1BBEDED4"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Termo de Execução Descentralizada</w:t>
            </w:r>
            <w:r w:rsidR="00D518C0" w:rsidRPr="002E2B5B">
              <w:rPr>
                <w:rFonts w:ascii="Calibri" w:hAnsi="Calibri" w:cs="Calibri"/>
                <w:color w:val="000000"/>
                <w:sz w:val="16"/>
                <w:szCs w:val="16"/>
              </w:rPr>
              <w:t xml:space="preserve"> (</w:t>
            </w:r>
            <w:r w:rsidRPr="002E2B5B">
              <w:rPr>
                <w:rFonts w:ascii="Calibri" w:hAnsi="Calibri" w:cs="Calibri"/>
                <w:color w:val="000000"/>
                <w:sz w:val="16"/>
                <w:szCs w:val="16"/>
              </w:rPr>
              <w:t>TED</w:t>
            </w:r>
            <w:r w:rsidR="00D518C0" w:rsidRPr="002E2B5B">
              <w:rPr>
                <w:rFonts w:ascii="Calibri" w:hAnsi="Calibri" w:cs="Calibri"/>
                <w:color w:val="000000"/>
                <w:sz w:val="16"/>
                <w:szCs w:val="16"/>
              </w:rPr>
              <w:t>)</w:t>
            </w:r>
            <w:r w:rsidRPr="002E2B5B">
              <w:rPr>
                <w:rFonts w:ascii="Calibri" w:hAnsi="Calibri" w:cs="Calibri"/>
                <w:color w:val="000000"/>
                <w:sz w:val="16"/>
                <w:szCs w:val="16"/>
              </w:rPr>
              <w:t xml:space="preserve"> (Nota </w:t>
            </w:r>
            <w:r w:rsidR="00216A83">
              <w:rPr>
                <w:rFonts w:ascii="Calibri" w:hAnsi="Calibri" w:cs="Calibri"/>
                <w:color w:val="000000"/>
                <w:sz w:val="16"/>
                <w:szCs w:val="16"/>
              </w:rPr>
              <w:t>4</w:t>
            </w:r>
            <w:r w:rsidRPr="002E2B5B">
              <w:rPr>
                <w:rFonts w:ascii="Calibri" w:hAnsi="Calibri" w:cs="Calibri"/>
                <w:color w:val="000000"/>
                <w:sz w:val="16"/>
                <w:szCs w:val="16"/>
              </w:rPr>
              <w:t>c1)</w:t>
            </w:r>
          </w:p>
        </w:tc>
        <w:tc>
          <w:tcPr>
            <w:tcW w:w="590" w:type="pct"/>
            <w:tcBorders>
              <w:top w:val="nil"/>
              <w:left w:val="nil"/>
              <w:bottom w:val="nil"/>
              <w:right w:val="nil"/>
            </w:tcBorders>
            <w:shd w:val="clear" w:color="auto" w:fill="auto"/>
            <w:noWrap/>
            <w:vAlign w:val="center"/>
          </w:tcPr>
          <w:p w14:paraId="234B4FB2"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1B3D2859" w14:textId="3FBCE3B2" w:rsidR="00DB0505" w:rsidRPr="002E2B5B" w:rsidRDefault="006D1F53" w:rsidP="002E2B5B">
            <w:pPr>
              <w:jc w:val="right"/>
              <w:rPr>
                <w:rFonts w:ascii="Calibri" w:hAnsi="Calibri" w:cs="Calibri"/>
                <w:color w:val="000000"/>
                <w:sz w:val="16"/>
                <w:szCs w:val="16"/>
              </w:rPr>
            </w:pPr>
            <w:r>
              <w:rPr>
                <w:rFonts w:ascii="Calibri" w:hAnsi="Calibri" w:cs="Calibri"/>
                <w:color w:val="000000"/>
                <w:sz w:val="16"/>
                <w:szCs w:val="16"/>
              </w:rPr>
              <w:t>567.978</w:t>
            </w:r>
          </w:p>
        </w:tc>
        <w:tc>
          <w:tcPr>
            <w:tcW w:w="647" w:type="pct"/>
            <w:tcBorders>
              <w:top w:val="nil"/>
              <w:left w:val="nil"/>
              <w:bottom w:val="nil"/>
              <w:right w:val="nil"/>
            </w:tcBorders>
            <w:vAlign w:val="center"/>
          </w:tcPr>
          <w:p w14:paraId="14419927" w14:textId="09DA3364" w:rsidR="00DB0505" w:rsidRPr="002E2B5B" w:rsidRDefault="00510B4C" w:rsidP="002E2B5B">
            <w:pPr>
              <w:jc w:val="right"/>
              <w:rPr>
                <w:rFonts w:ascii="Calibri" w:hAnsi="Calibri" w:cs="Calibri"/>
                <w:color w:val="000000"/>
                <w:sz w:val="16"/>
                <w:szCs w:val="16"/>
              </w:rPr>
            </w:pPr>
            <w:r>
              <w:rPr>
                <w:rFonts w:ascii="Calibri" w:hAnsi="Calibri" w:cs="Calibri"/>
                <w:color w:val="000000"/>
                <w:sz w:val="16"/>
                <w:szCs w:val="16"/>
              </w:rPr>
              <w:t>0</w:t>
            </w:r>
          </w:p>
        </w:tc>
      </w:tr>
      <w:tr w:rsidR="00DB0505" w:rsidRPr="002E2B5B" w14:paraId="3F2F0499" w14:textId="77777777" w:rsidTr="00115246">
        <w:trPr>
          <w:trHeight w:hRule="exact" w:val="227"/>
        </w:trPr>
        <w:tc>
          <w:tcPr>
            <w:tcW w:w="3176" w:type="pct"/>
            <w:tcBorders>
              <w:top w:val="nil"/>
              <w:left w:val="nil"/>
              <w:bottom w:val="nil"/>
              <w:right w:val="nil"/>
            </w:tcBorders>
            <w:shd w:val="clear" w:color="auto" w:fill="auto"/>
            <w:noWrap/>
            <w:vAlign w:val="center"/>
            <w:hideMark/>
          </w:tcPr>
          <w:p w14:paraId="315B64B0" w14:textId="77777777"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Baixa de passivos (desapropriação, fornecedores e depósitos retidos de fornecedores)</w:t>
            </w:r>
          </w:p>
        </w:tc>
        <w:tc>
          <w:tcPr>
            <w:tcW w:w="590" w:type="pct"/>
            <w:tcBorders>
              <w:top w:val="nil"/>
              <w:left w:val="nil"/>
              <w:bottom w:val="nil"/>
              <w:right w:val="nil"/>
            </w:tcBorders>
            <w:shd w:val="clear" w:color="auto" w:fill="auto"/>
            <w:noWrap/>
            <w:vAlign w:val="center"/>
          </w:tcPr>
          <w:p w14:paraId="1A328084"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1E7913DC" w14:textId="0AC7219F" w:rsidR="00DB0505" w:rsidRPr="002E2B5B" w:rsidRDefault="006D1F53" w:rsidP="002E2B5B">
            <w:pPr>
              <w:jc w:val="right"/>
              <w:rPr>
                <w:rFonts w:ascii="Calibri" w:hAnsi="Calibri" w:cs="Calibri"/>
                <w:color w:val="000000"/>
                <w:sz w:val="16"/>
                <w:szCs w:val="16"/>
              </w:rPr>
            </w:pPr>
            <w:r>
              <w:rPr>
                <w:rFonts w:ascii="Calibri" w:hAnsi="Calibri" w:cs="Calibri"/>
                <w:color w:val="000000"/>
                <w:sz w:val="16"/>
                <w:szCs w:val="16"/>
              </w:rPr>
              <w:t>2.314</w:t>
            </w:r>
          </w:p>
        </w:tc>
        <w:tc>
          <w:tcPr>
            <w:tcW w:w="647" w:type="pct"/>
            <w:tcBorders>
              <w:top w:val="nil"/>
              <w:left w:val="nil"/>
              <w:bottom w:val="nil"/>
              <w:right w:val="nil"/>
            </w:tcBorders>
            <w:vAlign w:val="center"/>
          </w:tcPr>
          <w:p w14:paraId="25FB9279" w14:textId="624FA9F8" w:rsidR="00DB0505" w:rsidRPr="002E2B5B" w:rsidRDefault="00510B4C" w:rsidP="002E2B5B">
            <w:pPr>
              <w:jc w:val="right"/>
              <w:rPr>
                <w:rFonts w:ascii="Calibri" w:hAnsi="Calibri" w:cs="Calibri"/>
                <w:color w:val="000000"/>
                <w:sz w:val="16"/>
                <w:szCs w:val="16"/>
              </w:rPr>
            </w:pPr>
            <w:r>
              <w:rPr>
                <w:rFonts w:ascii="Calibri" w:hAnsi="Calibri" w:cs="Calibri"/>
                <w:color w:val="000000"/>
                <w:sz w:val="16"/>
                <w:szCs w:val="16"/>
              </w:rPr>
              <w:t>0</w:t>
            </w:r>
          </w:p>
        </w:tc>
      </w:tr>
      <w:tr w:rsidR="00DB0505" w:rsidRPr="002E2B5B" w14:paraId="1A69F470" w14:textId="77777777" w:rsidTr="00115246">
        <w:trPr>
          <w:trHeight w:hRule="exact" w:val="227"/>
        </w:trPr>
        <w:tc>
          <w:tcPr>
            <w:tcW w:w="3176" w:type="pct"/>
            <w:tcBorders>
              <w:top w:val="nil"/>
              <w:left w:val="nil"/>
              <w:bottom w:val="nil"/>
              <w:right w:val="nil"/>
            </w:tcBorders>
            <w:shd w:val="clear" w:color="auto" w:fill="auto"/>
            <w:noWrap/>
            <w:vAlign w:val="center"/>
            <w:hideMark/>
          </w:tcPr>
          <w:p w14:paraId="09D036DB" w14:textId="77777777"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Doações/Transferências</w:t>
            </w:r>
          </w:p>
        </w:tc>
        <w:tc>
          <w:tcPr>
            <w:tcW w:w="590" w:type="pct"/>
            <w:tcBorders>
              <w:top w:val="nil"/>
              <w:left w:val="nil"/>
              <w:bottom w:val="nil"/>
              <w:right w:val="nil"/>
            </w:tcBorders>
            <w:shd w:val="clear" w:color="auto" w:fill="auto"/>
            <w:noWrap/>
            <w:vAlign w:val="center"/>
          </w:tcPr>
          <w:p w14:paraId="13D517CC"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70FEB556" w14:textId="3FA57A64" w:rsidR="00DB0505" w:rsidRPr="002E2B5B" w:rsidRDefault="006D1F53" w:rsidP="002E2B5B">
            <w:pPr>
              <w:jc w:val="right"/>
              <w:rPr>
                <w:rFonts w:ascii="Calibri" w:hAnsi="Calibri" w:cs="Calibri"/>
                <w:color w:val="000000"/>
                <w:sz w:val="16"/>
                <w:szCs w:val="16"/>
              </w:rPr>
            </w:pPr>
            <w:r>
              <w:rPr>
                <w:rFonts w:ascii="Calibri" w:hAnsi="Calibri" w:cs="Calibri"/>
                <w:color w:val="000000"/>
                <w:sz w:val="16"/>
                <w:szCs w:val="16"/>
              </w:rPr>
              <w:t>0</w:t>
            </w:r>
          </w:p>
        </w:tc>
        <w:tc>
          <w:tcPr>
            <w:tcW w:w="647" w:type="pct"/>
            <w:tcBorders>
              <w:top w:val="nil"/>
              <w:left w:val="nil"/>
              <w:bottom w:val="nil"/>
              <w:right w:val="nil"/>
            </w:tcBorders>
            <w:vAlign w:val="center"/>
          </w:tcPr>
          <w:p w14:paraId="767FA856" w14:textId="5D9E8F9D" w:rsidR="00DB0505" w:rsidRPr="002E2B5B" w:rsidRDefault="00510B4C" w:rsidP="002E2B5B">
            <w:pPr>
              <w:jc w:val="right"/>
              <w:rPr>
                <w:rFonts w:ascii="Calibri" w:hAnsi="Calibri" w:cs="Calibri"/>
                <w:color w:val="000000"/>
                <w:sz w:val="16"/>
                <w:szCs w:val="16"/>
              </w:rPr>
            </w:pPr>
            <w:r>
              <w:rPr>
                <w:rFonts w:ascii="Calibri" w:hAnsi="Calibri" w:cs="Calibri"/>
                <w:color w:val="000000"/>
                <w:sz w:val="16"/>
                <w:szCs w:val="16"/>
              </w:rPr>
              <w:t>18.551.962</w:t>
            </w:r>
          </w:p>
        </w:tc>
      </w:tr>
      <w:tr w:rsidR="00DB0505" w:rsidRPr="002E2B5B" w14:paraId="66EBAD9D" w14:textId="77777777" w:rsidTr="00115246">
        <w:trPr>
          <w:trHeight w:hRule="exact" w:val="227"/>
        </w:trPr>
        <w:tc>
          <w:tcPr>
            <w:tcW w:w="3176" w:type="pct"/>
            <w:tcBorders>
              <w:top w:val="nil"/>
              <w:left w:val="nil"/>
              <w:right w:val="nil"/>
            </w:tcBorders>
            <w:shd w:val="clear" w:color="auto" w:fill="auto"/>
            <w:noWrap/>
            <w:vAlign w:val="center"/>
            <w:hideMark/>
          </w:tcPr>
          <w:p w14:paraId="6DD336A4" w14:textId="6A18AB16"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 xml:space="preserve">Multas administrativas (Nota </w:t>
            </w:r>
            <w:r w:rsidR="00216A83">
              <w:rPr>
                <w:rFonts w:ascii="Calibri" w:hAnsi="Calibri" w:cs="Calibri"/>
                <w:color w:val="000000"/>
                <w:sz w:val="16"/>
                <w:szCs w:val="16"/>
              </w:rPr>
              <w:t>4</w:t>
            </w:r>
            <w:r w:rsidRPr="002E2B5B">
              <w:rPr>
                <w:rFonts w:ascii="Calibri" w:hAnsi="Calibri" w:cs="Calibri"/>
                <w:color w:val="000000"/>
                <w:sz w:val="16"/>
                <w:szCs w:val="16"/>
              </w:rPr>
              <w:t>c2)</w:t>
            </w:r>
          </w:p>
        </w:tc>
        <w:tc>
          <w:tcPr>
            <w:tcW w:w="590" w:type="pct"/>
            <w:tcBorders>
              <w:top w:val="nil"/>
              <w:left w:val="nil"/>
              <w:right w:val="nil"/>
            </w:tcBorders>
            <w:shd w:val="clear" w:color="auto" w:fill="auto"/>
            <w:noWrap/>
            <w:vAlign w:val="center"/>
          </w:tcPr>
          <w:p w14:paraId="5AE41621"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hideMark/>
          </w:tcPr>
          <w:p w14:paraId="7B31E732" w14:textId="7A75ACC1" w:rsidR="00DB0505" w:rsidRPr="002E2B5B" w:rsidRDefault="006D1F53" w:rsidP="002E2B5B">
            <w:pPr>
              <w:jc w:val="right"/>
              <w:rPr>
                <w:rFonts w:ascii="Calibri" w:hAnsi="Calibri" w:cs="Calibri"/>
                <w:color w:val="000000"/>
                <w:sz w:val="16"/>
                <w:szCs w:val="16"/>
              </w:rPr>
            </w:pPr>
            <w:r>
              <w:rPr>
                <w:rFonts w:ascii="Calibri" w:hAnsi="Calibri" w:cs="Calibri"/>
                <w:color w:val="000000"/>
                <w:sz w:val="16"/>
                <w:szCs w:val="16"/>
              </w:rPr>
              <w:t>0</w:t>
            </w:r>
          </w:p>
        </w:tc>
        <w:tc>
          <w:tcPr>
            <w:tcW w:w="647" w:type="pct"/>
            <w:tcBorders>
              <w:top w:val="nil"/>
              <w:left w:val="nil"/>
              <w:right w:val="nil"/>
            </w:tcBorders>
            <w:vAlign w:val="center"/>
          </w:tcPr>
          <w:p w14:paraId="447F68FE" w14:textId="24F4CC8F" w:rsidR="00DB0505" w:rsidRPr="002E2B5B" w:rsidRDefault="00510B4C" w:rsidP="002E2B5B">
            <w:pPr>
              <w:jc w:val="right"/>
              <w:rPr>
                <w:rFonts w:ascii="Calibri" w:hAnsi="Calibri" w:cs="Calibri"/>
                <w:color w:val="000000"/>
                <w:sz w:val="16"/>
                <w:szCs w:val="16"/>
              </w:rPr>
            </w:pPr>
            <w:r>
              <w:rPr>
                <w:rFonts w:ascii="Calibri" w:hAnsi="Calibri" w:cs="Calibri"/>
                <w:color w:val="000000"/>
                <w:sz w:val="16"/>
                <w:szCs w:val="16"/>
              </w:rPr>
              <w:t>5.900.20</w:t>
            </w:r>
            <w:r w:rsidR="006B6CF3">
              <w:rPr>
                <w:rFonts w:ascii="Calibri" w:hAnsi="Calibri" w:cs="Calibri"/>
                <w:color w:val="000000"/>
                <w:sz w:val="16"/>
                <w:szCs w:val="16"/>
              </w:rPr>
              <w:t>9</w:t>
            </w:r>
          </w:p>
        </w:tc>
      </w:tr>
      <w:tr w:rsidR="006D1F53" w:rsidRPr="002E2B5B" w14:paraId="60C3623B" w14:textId="77777777" w:rsidTr="00115246">
        <w:trPr>
          <w:trHeight w:hRule="exact" w:val="227"/>
        </w:trPr>
        <w:tc>
          <w:tcPr>
            <w:tcW w:w="3176" w:type="pct"/>
            <w:tcBorders>
              <w:top w:val="nil"/>
              <w:left w:val="nil"/>
              <w:right w:val="nil"/>
            </w:tcBorders>
            <w:shd w:val="clear" w:color="auto" w:fill="auto"/>
            <w:noWrap/>
            <w:vAlign w:val="center"/>
          </w:tcPr>
          <w:p w14:paraId="0F7958DC" w14:textId="482CA3D9" w:rsidR="006D1F53" w:rsidRPr="002E2B5B" w:rsidRDefault="006D1F53" w:rsidP="002E2B5B">
            <w:pPr>
              <w:rPr>
                <w:rFonts w:ascii="Calibri" w:hAnsi="Calibri" w:cs="Calibri"/>
                <w:color w:val="000000"/>
                <w:sz w:val="16"/>
                <w:szCs w:val="16"/>
              </w:rPr>
            </w:pPr>
            <w:r>
              <w:rPr>
                <w:rFonts w:ascii="Calibri" w:hAnsi="Calibri" w:cs="Calibri"/>
                <w:color w:val="000000"/>
                <w:sz w:val="16"/>
                <w:szCs w:val="16"/>
              </w:rPr>
              <w:t>Restituições</w:t>
            </w:r>
          </w:p>
        </w:tc>
        <w:tc>
          <w:tcPr>
            <w:tcW w:w="590" w:type="pct"/>
            <w:tcBorders>
              <w:top w:val="nil"/>
              <w:left w:val="nil"/>
              <w:right w:val="nil"/>
            </w:tcBorders>
            <w:shd w:val="clear" w:color="auto" w:fill="auto"/>
            <w:noWrap/>
            <w:vAlign w:val="center"/>
          </w:tcPr>
          <w:p w14:paraId="3D5299A8" w14:textId="77777777" w:rsidR="006D1F53" w:rsidRPr="002E2B5B" w:rsidRDefault="006D1F53"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tcPr>
          <w:p w14:paraId="24DDA28A" w14:textId="74404FE2" w:rsidR="006D1F53" w:rsidRDefault="006D1F53" w:rsidP="002E2B5B">
            <w:pPr>
              <w:jc w:val="right"/>
              <w:rPr>
                <w:rFonts w:ascii="Calibri" w:hAnsi="Calibri" w:cs="Calibri"/>
                <w:color w:val="000000"/>
                <w:sz w:val="16"/>
                <w:szCs w:val="16"/>
              </w:rPr>
            </w:pPr>
            <w:r>
              <w:rPr>
                <w:rFonts w:ascii="Calibri" w:hAnsi="Calibri" w:cs="Calibri"/>
                <w:color w:val="000000"/>
                <w:sz w:val="16"/>
                <w:szCs w:val="16"/>
              </w:rPr>
              <w:t>6.197</w:t>
            </w:r>
          </w:p>
        </w:tc>
        <w:tc>
          <w:tcPr>
            <w:tcW w:w="647" w:type="pct"/>
            <w:tcBorders>
              <w:top w:val="nil"/>
              <w:left w:val="nil"/>
              <w:right w:val="nil"/>
            </w:tcBorders>
            <w:vAlign w:val="center"/>
          </w:tcPr>
          <w:p w14:paraId="65B1602C" w14:textId="298B181B" w:rsidR="006D1F53" w:rsidRDefault="006B6CF3" w:rsidP="002E2B5B">
            <w:pPr>
              <w:jc w:val="right"/>
              <w:rPr>
                <w:rFonts w:ascii="Calibri" w:hAnsi="Calibri" w:cs="Calibri"/>
                <w:color w:val="000000"/>
                <w:sz w:val="16"/>
                <w:szCs w:val="16"/>
              </w:rPr>
            </w:pPr>
            <w:r>
              <w:rPr>
                <w:rFonts w:ascii="Calibri" w:hAnsi="Calibri" w:cs="Calibri"/>
                <w:color w:val="000000"/>
                <w:sz w:val="16"/>
                <w:szCs w:val="16"/>
              </w:rPr>
              <w:t>0</w:t>
            </w:r>
          </w:p>
        </w:tc>
      </w:tr>
      <w:tr w:rsidR="00F63ADB" w:rsidRPr="002E2B5B" w14:paraId="365B6B9E" w14:textId="77777777" w:rsidTr="00115246">
        <w:trPr>
          <w:trHeight w:hRule="exact" w:val="227"/>
        </w:trPr>
        <w:tc>
          <w:tcPr>
            <w:tcW w:w="3176" w:type="pct"/>
            <w:tcBorders>
              <w:top w:val="nil"/>
              <w:left w:val="nil"/>
              <w:right w:val="nil"/>
            </w:tcBorders>
            <w:shd w:val="clear" w:color="auto" w:fill="auto"/>
            <w:noWrap/>
            <w:vAlign w:val="center"/>
          </w:tcPr>
          <w:p w14:paraId="7428217C" w14:textId="44DC5853" w:rsidR="00F63ADB" w:rsidRDefault="00F63ADB" w:rsidP="002E2B5B">
            <w:pPr>
              <w:rPr>
                <w:rFonts w:ascii="Calibri" w:hAnsi="Calibri" w:cs="Calibri"/>
                <w:color w:val="000000"/>
                <w:sz w:val="16"/>
                <w:szCs w:val="16"/>
              </w:rPr>
            </w:pPr>
            <w:r>
              <w:rPr>
                <w:rFonts w:ascii="Calibri" w:hAnsi="Calibri" w:cs="Calibri"/>
                <w:color w:val="000000"/>
                <w:sz w:val="16"/>
                <w:szCs w:val="16"/>
              </w:rPr>
              <w:t>Imposto a Recuperar</w:t>
            </w:r>
          </w:p>
        </w:tc>
        <w:tc>
          <w:tcPr>
            <w:tcW w:w="590" w:type="pct"/>
            <w:tcBorders>
              <w:top w:val="nil"/>
              <w:left w:val="nil"/>
              <w:right w:val="nil"/>
            </w:tcBorders>
            <w:shd w:val="clear" w:color="auto" w:fill="auto"/>
            <w:noWrap/>
            <w:vAlign w:val="center"/>
          </w:tcPr>
          <w:p w14:paraId="42997E9E" w14:textId="77777777" w:rsidR="00F63ADB" w:rsidRPr="002E2B5B" w:rsidRDefault="00F63ADB"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tcPr>
          <w:p w14:paraId="159B54E2" w14:textId="61473D9D" w:rsidR="00F63ADB" w:rsidRDefault="00F63ADB" w:rsidP="002E2B5B">
            <w:pPr>
              <w:jc w:val="right"/>
              <w:rPr>
                <w:rFonts w:ascii="Calibri" w:hAnsi="Calibri" w:cs="Calibri"/>
                <w:color w:val="000000"/>
                <w:sz w:val="16"/>
                <w:szCs w:val="16"/>
              </w:rPr>
            </w:pPr>
            <w:r>
              <w:rPr>
                <w:rFonts w:ascii="Calibri" w:hAnsi="Calibri" w:cs="Calibri"/>
                <w:color w:val="000000"/>
                <w:sz w:val="16"/>
                <w:szCs w:val="16"/>
              </w:rPr>
              <w:t>138.304</w:t>
            </w:r>
          </w:p>
        </w:tc>
        <w:tc>
          <w:tcPr>
            <w:tcW w:w="647" w:type="pct"/>
            <w:tcBorders>
              <w:top w:val="nil"/>
              <w:left w:val="nil"/>
              <w:right w:val="nil"/>
            </w:tcBorders>
            <w:vAlign w:val="center"/>
          </w:tcPr>
          <w:p w14:paraId="031421A5" w14:textId="77777777" w:rsidR="00F63ADB" w:rsidRDefault="00F63ADB" w:rsidP="002E2B5B">
            <w:pPr>
              <w:jc w:val="right"/>
              <w:rPr>
                <w:rFonts w:ascii="Calibri" w:hAnsi="Calibri" w:cs="Calibri"/>
                <w:color w:val="000000"/>
                <w:sz w:val="16"/>
                <w:szCs w:val="16"/>
              </w:rPr>
            </w:pPr>
          </w:p>
        </w:tc>
      </w:tr>
      <w:tr w:rsidR="00DB0505" w:rsidRPr="002E2B5B" w14:paraId="1F61E15C" w14:textId="77777777" w:rsidTr="00115246">
        <w:trPr>
          <w:trHeight w:hRule="exact" w:val="227"/>
        </w:trPr>
        <w:tc>
          <w:tcPr>
            <w:tcW w:w="3176" w:type="pct"/>
            <w:tcBorders>
              <w:top w:val="nil"/>
              <w:left w:val="nil"/>
              <w:right w:val="nil"/>
            </w:tcBorders>
            <w:shd w:val="clear" w:color="auto" w:fill="auto"/>
            <w:noWrap/>
            <w:vAlign w:val="center"/>
            <w:hideMark/>
          </w:tcPr>
          <w:p w14:paraId="7A705BF7" w14:textId="6F28C6E9" w:rsidR="00DB0505" w:rsidRPr="002E2B5B" w:rsidRDefault="0044247E" w:rsidP="002E2B5B">
            <w:pPr>
              <w:rPr>
                <w:rFonts w:ascii="Calibri" w:hAnsi="Calibri" w:cs="Calibri"/>
                <w:color w:val="000000"/>
                <w:sz w:val="16"/>
                <w:szCs w:val="16"/>
              </w:rPr>
            </w:pPr>
            <w:r w:rsidRPr="002E2B5B">
              <w:rPr>
                <w:rFonts w:ascii="Calibri" w:hAnsi="Calibri" w:cs="Calibri"/>
                <w:color w:val="000000"/>
                <w:sz w:val="16"/>
                <w:szCs w:val="16"/>
              </w:rPr>
              <w:t>Baixa de Ativos – Imobilizado e Intangível</w:t>
            </w:r>
            <w:r w:rsidR="00DB0505" w:rsidRPr="002E2B5B">
              <w:rPr>
                <w:rFonts w:ascii="Calibri" w:hAnsi="Calibri" w:cs="Calibri"/>
                <w:color w:val="000000"/>
                <w:sz w:val="16"/>
                <w:szCs w:val="16"/>
              </w:rPr>
              <w:t xml:space="preserve"> (Nota </w:t>
            </w:r>
            <w:r w:rsidR="00216A83">
              <w:rPr>
                <w:rFonts w:ascii="Calibri" w:hAnsi="Calibri" w:cs="Calibri"/>
                <w:color w:val="000000"/>
                <w:sz w:val="16"/>
                <w:szCs w:val="16"/>
              </w:rPr>
              <w:t>8</w:t>
            </w:r>
            <w:r w:rsidR="00DB0505" w:rsidRPr="002E2B5B">
              <w:rPr>
                <w:rFonts w:ascii="Calibri" w:hAnsi="Calibri" w:cs="Calibri"/>
                <w:color w:val="000000"/>
                <w:sz w:val="16"/>
                <w:szCs w:val="16"/>
              </w:rPr>
              <w:t>)</w:t>
            </w:r>
          </w:p>
        </w:tc>
        <w:tc>
          <w:tcPr>
            <w:tcW w:w="590" w:type="pct"/>
            <w:tcBorders>
              <w:top w:val="nil"/>
              <w:left w:val="nil"/>
              <w:right w:val="nil"/>
            </w:tcBorders>
            <w:shd w:val="clear" w:color="auto" w:fill="auto"/>
            <w:noWrap/>
            <w:vAlign w:val="center"/>
          </w:tcPr>
          <w:p w14:paraId="4384FD34"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hideMark/>
          </w:tcPr>
          <w:p w14:paraId="5FF29213" w14:textId="640D3F0A"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w:t>
            </w:r>
            <w:r w:rsidR="006D1F53">
              <w:rPr>
                <w:rFonts w:ascii="Calibri" w:hAnsi="Calibri" w:cs="Calibri"/>
                <w:color w:val="000000"/>
                <w:sz w:val="16"/>
                <w:szCs w:val="16"/>
              </w:rPr>
              <w:t>45.904</w:t>
            </w:r>
            <w:r w:rsidRPr="002E2B5B">
              <w:rPr>
                <w:rFonts w:ascii="Calibri" w:hAnsi="Calibri" w:cs="Calibri"/>
                <w:color w:val="000000"/>
                <w:sz w:val="16"/>
                <w:szCs w:val="16"/>
              </w:rPr>
              <w:t>)</w:t>
            </w:r>
          </w:p>
        </w:tc>
        <w:tc>
          <w:tcPr>
            <w:tcW w:w="647" w:type="pct"/>
            <w:tcBorders>
              <w:top w:val="nil"/>
              <w:left w:val="nil"/>
              <w:right w:val="nil"/>
            </w:tcBorders>
            <w:vAlign w:val="center"/>
          </w:tcPr>
          <w:p w14:paraId="77DAC91A" w14:textId="041C8B88" w:rsidR="00DB0505" w:rsidRPr="002E2B5B" w:rsidRDefault="00510B4C" w:rsidP="002E2B5B">
            <w:pPr>
              <w:jc w:val="right"/>
              <w:rPr>
                <w:rFonts w:ascii="Calibri" w:hAnsi="Calibri" w:cs="Calibri"/>
                <w:color w:val="000000"/>
                <w:sz w:val="16"/>
                <w:szCs w:val="16"/>
              </w:rPr>
            </w:pPr>
            <w:r>
              <w:rPr>
                <w:rFonts w:ascii="Calibri" w:hAnsi="Calibri" w:cs="Calibri"/>
                <w:color w:val="000000"/>
                <w:sz w:val="16"/>
                <w:szCs w:val="16"/>
              </w:rPr>
              <w:t>0</w:t>
            </w:r>
          </w:p>
        </w:tc>
      </w:tr>
      <w:tr w:rsidR="0044247E" w:rsidRPr="002E2B5B" w14:paraId="6B4087A7" w14:textId="77777777" w:rsidTr="00115246">
        <w:trPr>
          <w:trHeight w:hRule="exact" w:val="227"/>
        </w:trPr>
        <w:tc>
          <w:tcPr>
            <w:tcW w:w="3176" w:type="pct"/>
            <w:tcBorders>
              <w:left w:val="nil"/>
              <w:bottom w:val="single" w:sz="8" w:space="0" w:color="auto"/>
              <w:right w:val="nil"/>
            </w:tcBorders>
            <w:shd w:val="clear" w:color="auto" w:fill="auto"/>
            <w:noWrap/>
            <w:vAlign w:val="center"/>
          </w:tcPr>
          <w:p w14:paraId="090F4417" w14:textId="5CD33B53" w:rsidR="0044247E" w:rsidRPr="002E2B5B" w:rsidRDefault="0044247E" w:rsidP="002E2B5B">
            <w:pPr>
              <w:rPr>
                <w:rFonts w:ascii="Calibri" w:hAnsi="Calibri" w:cs="Calibri"/>
                <w:color w:val="000000"/>
                <w:sz w:val="16"/>
                <w:szCs w:val="16"/>
              </w:rPr>
            </w:pPr>
            <w:r w:rsidRPr="002E2B5B">
              <w:rPr>
                <w:rFonts w:ascii="Calibri" w:hAnsi="Calibri" w:cs="Calibri"/>
                <w:color w:val="000000"/>
                <w:sz w:val="16"/>
                <w:szCs w:val="16"/>
              </w:rPr>
              <w:t>Resultado da Equivalência Patrimonial</w:t>
            </w:r>
          </w:p>
        </w:tc>
        <w:tc>
          <w:tcPr>
            <w:tcW w:w="590" w:type="pct"/>
            <w:tcBorders>
              <w:left w:val="nil"/>
              <w:bottom w:val="nil"/>
              <w:right w:val="nil"/>
            </w:tcBorders>
            <w:shd w:val="clear" w:color="auto" w:fill="auto"/>
            <w:noWrap/>
            <w:vAlign w:val="center"/>
          </w:tcPr>
          <w:p w14:paraId="29B3ECA4" w14:textId="77777777" w:rsidR="0044247E" w:rsidRPr="002E2B5B" w:rsidRDefault="0044247E" w:rsidP="002E2B5B">
            <w:pPr>
              <w:jc w:val="right"/>
              <w:rPr>
                <w:rFonts w:ascii="Calibri" w:hAnsi="Calibri" w:cs="Calibri"/>
                <w:color w:val="000000"/>
                <w:sz w:val="16"/>
                <w:szCs w:val="16"/>
              </w:rPr>
            </w:pPr>
          </w:p>
        </w:tc>
        <w:tc>
          <w:tcPr>
            <w:tcW w:w="587" w:type="pct"/>
            <w:tcBorders>
              <w:left w:val="nil"/>
              <w:bottom w:val="nil"/>
              <w:right w:val="nil"/>
            </w:tcBorders>
            <w:shd w:val="clear" w:color="auto" w:fill="auto"/>
            <w:noWrap/>
            <w:vAlign w:val="center"/>
          </w:tcPr>
          <w:p w14:paraId="768A1196" w14:textId="64FBF386" w:rsidR="0044247E" w:rsidRPr="002E2B5B" w:rsidRDefault="0044247E" w:rsidP="002E2B5B">
            <w:pPr>
              <w:jc w:val="right"/>
              <w:rPr>
                <w:rFonts w:ascii="Calibri" w:hAnsi="Calibri" w:cs="Calibri"/>
                <w:color w:val="000000"/>
                <w:sz w:val="16"/>
                <w:szCs w:val="16"/>
              </w:rPr>
            </w:pPr>
            <w:r w:rsidRPr="002E2B5B">
              <w:rPr>
                <w:rFonts w:ascii="Calibri" w:hAnsi="Calibri" w:cs="Calibri"/>
                <w:color w:val="000000"/>
                <w:sz w:val="16"/>
                <w:szCs w:val="16"/>
              </w:rPr>
              <w:t>(</w:t>
            </w:r>
            <w:r w:rsidR="006D1F53">
              <w:rPr>
                <w:rFonts w:ascii="Calibri" w:hAnsi="Calibri" w:cs="Calibri"/>
                <w:color w:val="000000"/>
                <w:sz w:val="16"/>
                <w:szCs w:val="16"/>
              </w:rPr>
              <w:t>3.773.932</w:t>
            </w:r>
            <w:r w:rsidRPr="002E2B5B">
              <w:rPr>
                <w:rFonts w:ascii="Calibri" w:hAnsi="Calibri" w:cs="Calibri"/>
                <w:color w:val="000000"/>
                <w:sz w:val="16"/>
                <w:szCs w:val="16"/>
              </w:rPr>
              <w:t>)</w:t>
            </w:r>
          </w:p>
        </w:tc>
        <w:tc>
          <w:tcPr>
            <w:tcW w:w="647" w:type="pct"/>
            <w:tcBorders>
              <w:left w:val="nil"/>
              <w:bottom w:val="nil"/>
              <w:right w:val="nil"/>
            </w:tcBorders>
            <w:vAlign w:val="center"/>
          </w:tcPr>
          <w:p w14:paraId="29D1A8AC" w14:textId="60CCB197" w:rsidR="0044247E" w:rsidRPr="002E2B5B" w:rsidRDefault="0044247E" w:rsidP="002E2B5B">
            <w:pPr>
              <w:jc w:val="right"/>
              <w:rPr>
                <w:rFonts w:ascii="Calibri" w:hAnsi="Calibri" w:cs="Calibri"/>
                <w:color w:val="000000"/>
                <w:sz w:val="16"/>
                <w:szCs w:val="16"/>
              </w:rPr>
            </w:pPr>
            <w:r w:rsidRPr="002E2B5B">
              <w:rPr>
                <w:rFonts w:ascii="Calibri" w:hAnsi="Calibri" w:cs="Calibri"/>
                <w:color w:val="000000"/>
                <w:sz w:val="16"/>
                <w:szCs w:val="16"/>
              </w:rPr>
              <w:t>(</w:t>
            </w:r>
            <w:r w:rsidR="00510B4C">
              <w:rPr>
                <w:rFonts w:ascii="Calibri" w:hAnsi="Calibri" w:cs="Calibri"/>
                <w:color w:val="000000"/>
                <w:sz w:val="16"/>
                <w:szCs w:val="16"/>
              </w:rPr>
              <w:t>5.239.791</w:t>
            </w:r>
            <w:r w:rsidRPr="002E2B5B">
              <w:rPr>
                <w:rFonts w:ascii="Calibri" w:hAnsi="Calibri" w:cs="Calibri"/>
                <w:color w:val="000000"/>
                <w:sz w:val="16"/>
                <w:szCs w:val="16"/>
              </w:rPr>
              <w:t>)</w:t>
            </w:r>
          </w:p>
        </w:tc>
      </w:tr>
      <w:tr w:rsidR="00DB0505" w:rsidRPr="002E2B5B" w14:paraId="57AD6B1E" w14:textId="77777777" w:rsidTr="00115246">
        <w:trPr>
          <w:trHeight w:hRule="exact" w:val="227"/>
        </w:trPr>
        <w:tc>
          <w:tcPr>
            <w:tcW w:w="3176" w:type="pct"/>
            <w:tcBorders>
              <w:top w:val="nil"/>
              <w:left w:val="nil"/>
              <w:bottom w:val="single" w:sz="8" w:space="0" w:color="auto"/>
              <w:right w:val="nil"/>
            </w:tcBorders>
            <w:shd w:val="clear" w:color="auto" w:fill="auto"/>
            <w:noWrap/>
            <w:vAlign w:val="center"/>
            <w:hideMark/>
          </w:tcPr>
          <w:p w14:paraId="25A10236" w14:textId="77777777" w:rsidR="00DB0505" w:rsidRPr="002E2B5B" w:rsidRDefault="00DB050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590" w:type="pct"/>
            <w:tcBorders>
              <w:top w:val="single" w:sz="8" w:space="0" w:color="auto"/>
              <w:left w:val="nil"/>
              <w:bottom w:val="single" w:sz="8" w:space="0" w:color="auto"/>
              <w:right w:val="nil"/>
            </w:tcBorders>
            <w:shd w:val="clear" w:color="auto" w:fill="auto"/>
            <w:noWrap/>
            <w:vAlign w:val="center"/>
          </w:tcPr>
          <w:p w14:paraId="2CDEA4DD" w14:textId="77777777" w:rsidR="00DB0505" w:rsidRPr="002E2B5B" w:rsidRDefault="00DB0505" w:rsidP="002E2B5B">
            <w:pPr>
              <w:jc w:val="right"/>
              <w:rPr>
                <w:rFonts w:ascii="Calibri" w:hAnsi="Calibri" w:cs="Calibri"/>
                <w:b/>
                <w:bCs/>
                <w:color w:val="000000"/>
                <w:sz w:val="16"/>
                <w:szCs w:val="16"/>
              </w:rPr>
            </w:pPr>
          </w:p>
        </w:tc>
        <w:tc>
          <w:tcPr>
            <w:tcW w:w="587" w:type="pct"/>
            <w:tcBorders>
              <w:top w:val="single" w:sz="8" w:space="0" w:color="auto"/>
              <w:left w:val="nil"/>
              <w:bottom w:val="single" w:sz="8" w:space="0" w:color="auto"/>
              <w:right w:val="nil"/>
            </w:tcBorders>
            <w:shd w:val="clear" w:color="auto" w:fill="auto"/>
            <w:noWrap/>
            <w:vAlign w:val="center"/>
            <w:hideMark/>
          </w:tcPr>
          <w:p w14:paraId="7467848E" w14:textId="27108BA1" w:rsidR="00DB0505" w:rsidRPr="002E2B5B" w:rsidRDefault="006D1F53" w:rsidP="002E2B5B">
            <w:pPr>
              <w:jc w:val="right"/>
              <w:rPr>
                <w:rFonts w:ascii="Calibri" w:hAnsi="Calibri" w:cs="Calibri"/>
                <w:b/>
                <w:bCs/>
                <w:color w:val="000000"/>
                <w:sz w:val="16"/>
                <w:szCs w:val="16"/>
              </w:rPr>
            </w:pPr>
            <w:r>
              <w:rPr>
                <w:rFonts w:ascii="Calibri" w:hAnsi="Calibri" w:cs="Calibri"/>
                <w:b/>
                <w:bCs/>
                <w:color w:val="000000"/>
                <w:sz w:val="16"/>
                <w:szCs w:val="16"/>
              </w:rPr>
              <w:t>(27.</w:t>
            </w:r>
            <w:r w:rsidR="005C5516">
              <w:rPr>
                <w:rFonts w:ascii="Calibri" w:hAnsi="Calibri" w:cs="Calibri"/>
                <w:b/>
                <w:bCs/>
                <w:color w:val="000000"/>
                <w:sz w:val="16"/>
                <w:szCs w:val="16"/>
              </w:rPr>
              <w:t>531.186</w:t>
            </w:r>
            <w:r>
              <w:rPr>
                <w:rFonts w:ascii="Calibri" w:hAnsi="Calibri" w:cs="Calibri"/>
                <w:b/>
                <w:bCs/>
                <w:color w:val="000000"/>
                <w:sz w:val="16"/>
                <w:szCs w:val="16"/>
              </w:rPr>
              <w:t>)</w:t>
            </w:r>
          </w:p>
        </w:tc>
        <w:tc>
          <w:tcPr>
            <w:tcW w:w="647" w:type="pct"/>
            <w:tcBorders>
              <w:top w:val="single" w:sz="8" w:space="0" w:color="auto"/>
              <w:left w:val="nil"/>
              <w:bottom w:val="single" w:sz="8" w:space="0" w:color="auto"/>
              <w:right w:val="nil"/>
            </w:tcBorders>
            <w:vAlign w:val="center"/>
          </w:tcPr>
          <w:p w14:paraId="4255265C" w14:textId="4509F1B9" w:rsidR="00DB0505" w:rsidRPr="002E2B5B" w:rsidRDefault="006B6CF3" w:rsidP="002E2B5B">
            <w:pPr>
              <w:jc w:val="right"/>
              <w:rPr>
                <w:rFonts w:ascii="Calibri" w:hAnsi="Calibri" w:cs="Calibri"/>
                <w:b/>
                <w:bCs/>
                <w:color w:val="000000"/>
                <w:sz w:val="16"/>
                <w:szCs w:val="16"/>
              </w:rPr>
            </w:pPr>
            <w:r>
              <w:rPr>
                <w:rFonts w:ascii="Calibri" w:hAnsi="Calibri" w:cs="Calibri"/>
                <w:b/>
                <w:bCs/>
                <w:color w:val="000000"/>
                <w:sz w:val="16"/>
                <w:szCs w:val="16"/>
              </w:rPr>
              <w:t>37.127.524</w:t>
            </w:r>
          </w:p>
        </w:tc>
      </w:tr>
    </w:tbl>
    <w:p w14:paraId="10625DBA" w14:textId="7190C6C2" w:rsidR="000C065B" w:rsidRPr="002E2B5B" w:rsidRDefault="005B302C"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Conforme Nota </w:t>
      </w:r>
      <w:r w:rsidR="00216A83">
        <w:rPr>
          <w:rFonts w:ascii="Calibri" w:hAnsi="Calibri" w:cs="Calibri"/>
          <w:sz w:val="22"/>
          <w:szCs w:val="22"/>
        </w:rPr>
        <w:t>7</w:t>
      </w:r>
      <w:r w:rsidRPr="002E2B5B">
        <w:rPr>
          <w:rFonts w:ascii="Calibri" w:hAnsi="Calibri" w:cs="Calibri"/>
          <w:sz w:val="22"/>
          <w:szCs w:val="22"/>
        </w:rPr>
        <w:t xml:space="preserve">b, o resultado com equivalência patrimonial negativo refere-se à participação acionária significativa na companhia Transnordestina Logística S/A, o qual totalizou R$ </w:t>
      </w:r>
      <w:r w:rsidR="006B6CF3">
        <w:rPr>
          <w:rFonts w:ascii="Calibri" w:hAnsi="Calibri" w:cs="Calibri"/>
          <w:sz w:val="22"/>
          <w:szCs w:val="22"/>
        </w:rPr>
        <w:t>3</w:t>
      </w:r>
      <w:r w:rsidR="00216A83">
        <w:rPr>
          <w:rFonts w:ascii="Calibri" w:hAnsi="Calibri" w:cs="Calibri"/>
          <w:sz w:val="22"/>
          <w:szCs w:val="22"/>
        </w:rPr>
        <w:t>,7 milhões</w:t>
      </w:r>
      <w:r w:rsidRPr="002E2B5B">
        <w:rPr>
          <w:rFonts w:ascii="Calibri" w:hAnsi="Calibri" w:cs="Calibri"/>
          <w:sz w:val="22"/>
          <w:szCs w:val="22"/>
        </w:rPr>
        <w:t>, no</w:t>
      </w:r>
      <w:r w:rsidR="006B6CF3">
        <w:rPr>
          <w:rFonts w:ascii="Calibri" w:hAnsi="Calibri" w:cs="Calibri"/>
          <w:sz w:val="22"/>
          <w:szCs w:val="22"/>
        </w:rPr>
        <w:t xml:space="preserve"> 1º trimestre de 2021</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7760"/>
        <w:gridCol w:w="2707"/>
      </w:tblGrid>
      <w:tr w:rsidR="005B302C" w:rsidRPr="002E2B5B" w14:paraId="76F5DB11" w14:textId="77777777" w:rsidTr="002C1F78">
        <w:trPr>
          <w:trHeight w:val="111"/>
        </w:trPr>
        <w:tc>
          <w:tcPr>
            <w:tcW w:w="3707" w:type="pct"/>
            <w:tcBorders>
              <w:bottom w:val="single" w:sz="4" w:space="0" w:color="auto"/>
            </w:tcBorders>
            <w:shd w:val="clear" w:color="auto" w:fill="auto"/>
            <w:noWrap/>
            <w:vAlign w:val="center"/>
            <w:hideMark/>
          </w:tcPr>
          <w:p w14:paraId="6FDABF23"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RESULTADO DA EQUIVALÊNCIA PATRIMONIAL</w:t>
            </w:r>
          </w:p>
        </w:tc>
        <w:tc>
          <w:tcPr>
            <w:tcW w:w="1293" w:type="pct"/>
            <w:tcBorders>
              <w:bottom w:val="single" w:sz="4" w:space="0" w:color="auto"/>
            </w:tcBorders>
            <w:shd w:val="clear" w:color="auto" w:fill="auto"/>
            <w:noWrap/>
            <w:vAlign w:val="center"/>
            <w:hideMark/>
          </w:tcPr>
          <w:p w14:paraId="35E395C8" w14:textId="389D3C61"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 31/</w:t>
            </w:r>
            <w:r w:rsidR="006B6CF3">
              <w:rPr>
                <w:rFonts w:ascii="Calibri" w:hAnsi="Calibri" w:cs="Calibri"/>
                <w:b/>
                <w:bCs/>
                <w:sz w:val="16"/>
                <w:szCs w:val="16"/>
              </w:rPr>
              <w:t>03</w:t>
            </w:r>
            <w:r w:rsidRPr="002E2B5B">
              <w:rPr>
                <w:rFonts w:ascii="Calibri" w:hAnsi="Calibri" w:cs="Calibri"/>
                <w:b/>
                <w:bCs/>
                <w:sz w:val="16"/>
                <w:szCs w:val="16"/>
              </w:rPr>
              <w:t>/202</w:t>
            </w:r>
            <w:r w:rsidR="006B6CF3">
              <w:rPr>
                <w:rFonts w:ascii="Calibri" w:hAnsi="Calibri" w:cs="Calibri"/>
                <w:b/>
                <w:bCs/>
                <w:sz w:val="16"/>
                <w:szCs w:val="16"/>
              </w:rPr>
              <w:t>1</w:t>
            </w:r>
          </w:p>
        </w:tc>
      </w:tr>
      <w:tr w:rsidR="005B302C" w:rsidRPr="002E2B5B" w14:paraId="41B512FB" w14:textId="77777777" w:rsidTr="00067272">
        <w:trPr>
          <w:trHeight w:val="227"/>
        </w:trPr>
        <w:tc>
          <w:tcPr>
            <w:tcW w:w="3707" w:type="pct"/>
            <w:tcBorders>
              <w:top w:val="single" w:sz="4" w:space="0" w:color="auto"/>
            </w:tcBorders>
            <w:shd w:val="clear" w:color="auto" w:fill="auto"/>
            <w:noWrap/>
            <w:vAlign w:val="center"/>
            <w:hideMark/>
          </w:tcPr>
          <w:p w14:paraId="50E20AF8" w14:textId="7DAA53C0"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1º tri/202</w:t>
            </w:r>
            <w:r w:rsidR="00216A83">
              <w:rPr>
                <w:rFonts w:ascii="Calibri" w:hAnsi="Calibri" w:cs="Calibri"/>
                <w:sz w:val="16"/>
                <w:szCs w:val="16"/>
              </w:rPr>
              <w:t>1</w:t>
            </w:r>
          </w:p>
        </w:tc>
        <w:tc>
          <w:tcPr>
            <w:tcW w:w="1293" w:type="pct"/>
            <w:tcBorders>
              <w:top w:val="single" w:sz="4" w:space="0" w:color="auto"/>
            </w:tcBorders>
            <w:shd w:val="clear" w:color="auto" w:fill="auto"/>
            <w:noWrap/>
            <w:vAlign w:val="center"/>
            <w:hideMark/>
          </w:tcPr>
          <w:p w14:paraId="0ACBA63C" w14:textId="441AF114" w:rsidR="005B302C" w:rsidRPr="002E2B5B" w:rsidRDefault="005B302C" w:rsidP="002E2B5B">
            <w:pPr>
              <w:jc w:val="right"/>
              <w:rPr>
                <w:rFonts w:ascii="Calibri" w:hAnsi="Calibri" w:cs="Calibri"/>
                <w:sz w:val="16"/>
                <w:szCs w:val="16"/>
              </w:rPr>
            </w:pPr>
            <w:r w:rsidRPr="002E2B5B">
              <w:rPr>
                <w:rFonts w:ascii="Calibri" w:hAnsi="Calibri" w:cs="Calibri"/>
                <w:sz w:val="16"/>
                <w:szCs w:val="16"/>
              </w:rPr>
              <w:t>(</w:t>
            </w:r>
            <w:r w:rsidR="003E2089">
              <w:rPr>
                <w:rFonts w:ascii="Calibri" w:hAnsi="Calibri" w:cs="Calibri"/>
                <w:sz w:val="16"/>
                <w:szCs w:val="16"/>
              </w:rPr>
              <w:t>3.773.932</w:t>
            </w:r>
            <w:r w:rsidRPr="002E2B5B">
              <w:rPr>
                <w:rFonts w:ascii="Calibri" w:hAnsi="Calibri" w:cs="Calibri"/>
                <w:sz w:val="16"/>
                <w:szCs w:val="16"/>
              </w:rPr>
              <w:t>)</w:t>
            </w:r>
          </w:p>
        </w:tc>
      </w:tr>
      <w:tr w:rsidR="005B302C" w:rsidRPr="002E2B5B" w14:paraId="09F1AC89" w14:textId="77777777" w:rsidTr="00067272">
        <w:trPr>
          <w:trHeight w:val="227"/>
        </w:trPr>
        <w:tc>
          <w:tcPr>
            <w:tcW w:w="3707" w:type="pct"/>
            <w:tcBorders>
              <w:top w:val="single" w:sz="4" w:space="0" w:color="auto"/>
              <w:bottom w:val="single" w:sz="4" w:space="0" w:color="auto"/>
            </w:tcBorders>
            <w:shd w:val="clear" w:color="auto" w:fill="auto"/>
            <w:noWrap/>
            <w:vAlign w:val="center"/>
            <w:hideMark/>
          </w:tcPr>
          <w:p w14:paraId="5090E331"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 xml:space="preserve">TOTAL </w:t>
            </w:r>
          </w:p>
        </w:tc>
        <w:tc>
          <w:tcPr>
            <w:tcW w:w="1293" w:type="pct"/>
            <w:tcBorders>
              <w:top w:val="single" w:sz="4" w:space="0" w:color="auto"/>
              <w:bottom w:val="single" w:sz="4" w:space="0" w:color="auto"/>
            </w:tcBorders>
            <w:shd w:val="clear" w:color="auto" w:fill="auto"/>
            <w:noWrap/>
            <w:vAlign w:val="center"/>
            <w:hideMark/>
          </w:tcPr>
          <w:p w14:paraId="6168BB98" w14:textId="786BA461"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w:t>
            </w:r>
            <w:r w:rsidR="003E2089">
              <w:rPr>
                <w:rFonts w:ascii="Calibri" w:hAnsi="Calibri" w:cs="Calibri"/>
                <w:b/>
                <w:bCs/>
                <w:sz w:val="16"/>
                <w:szCs w:val="16"/>
              </w:rPr>
              <w:t>3.773.932</w:t>
            </w:r>
            <w:r w:rsidRPr="002E2B5B">
              <w:rPr>
                <w:rFonts w:ascii="Calibri" w:hAnsi="Calibri" w:cs="Calibri"/>
                <w:b/>
                <w:bCs/>
                <w:sz w:val="16"/>
                <w:szCs w:val="16"/>
              </w:rPr>
              <w:t>)</w:t>
            </w:r>
          </w:p>
        </w:tc>
      </w:tr>
    </w:tbl>
    <w:p w14:paraId="530030BB" w14:textId="77777777" w:rsidR="00564DCF" w:rsidRPr="002E2B5B" w:rsidRDefault="00564DC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414"/>
        <w:gridCol w:w="1059"/>
        <w:gridCol w:w="1497"/>
        <w:gridCol w:w="1497"/>
      </w:tblGrid>
      <w:tr w:rsidR="00AE735D" w:rsidRPr="002E2B5B"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037AEE44" w:rsidR="00AE735D" w:rsidRPr="002E2B5B" w:rsidRDefault="00D22F5E" w:rsidP="002E2B5B">
            <w:pPr>
              <w:rPr>
                <w:rFonts w:ascii="Calibri" w:hAnsi="Calibri" w:cs="Calibri"/>
                <w:b/>
                <w:sz w:val="22"/>
                <w:szCs w:val="22"/>
              </w:rPr>
            </w:pPr>
            <w:r w:rsidRPr="002E2B5B">
              <w:rPr>
                <w:rFonts w:ascii="Calibri" w:hAnsi="Calibri" w:cs="Calibri"/>
                <w:b/>
                <w:sz w:val="22"/>
                <w:szCs w:val="22"/>
              </w:rPr>
              <w:t>NOTA 1</w:t>
            </w:r>
            <w:r w:rsidR="002535EA">
              <w:rPr>
                <w:rFonts w:ascii="Calibri" w:hAnsi="Calibri" w:cs="Calibri"/>
                <w:b/>
                <w:sz w:val="22"/>
                <w:szCs w:val="22"/>
              </w:rPr>
              <w:t>8</w:t>
            </w:r>
            <w:r w:rsidR="001E6E1B" w:rsidRPr="002E2B5B">
              <w:rPr>
                <w:rFonts w:ascii="Calibri" w:hAnsi="Calibri" w:cs="Calibri"/>
                <w:b/>
                <w:sz w:val="22"/>
                <w:szCs w:val="22"/>
              </w:rPr>
              <w:t xml:space="preserve"> – RECEITAS FINANCEIRAS </w:t>
            </w:r>
          </w:p>
          <w:p w14:paraId="1614D0F2" w14:textId="77777777" w:rsidR="00AE735D" w:rsidRPr="002E2B5B" w:rsidRDefault="00AE735D" w:rsidP="002E2B5B">
            <w:pPr>
              <w:rPr>
                <w:rFonts w:ascii="Calibri" w:hAnsi="Calibri" w:cs="Calibri"/>
                <w:b/>
                <w:sz w:val="16"/>
                <w:szCs w:val="16"/>
              </w:rPr>
            </w:pPr>
          </w:p>
          <w:p w14:paraId="37A0A42A"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RECEITAS FINANCEIRAS</w:t>
            </w:r>
          </w:p>
        </w:tc>
        <w:tc>
          <w:tcPr>
            <w:tcW w:w="506" w:type="pct"/>
            <w:vMerge w:val="restart"/>
            <w:tcBorders>
              <w:top w:val="nil"/>
              <w:left w:val="nil"/>
              <w:bottom w:val="single" w:sz="8" w:space="0" w:color="000000"/>
              <w:right w:val="nil"/>
            </w:tcBorders>
            <w:shd w:val="clear" w:color="auto" w:fill="auto"/>
            <w:vAlign w:val="bottom"/>
          </w:tcPr>
          <w:p w14:paraId="28C6A757" w14:textId="77777777" w:rsidR="00AE735D" w:rsidRPr="002E2B5B" w:rsidRDefault="00AE735D" w:rsidP="002E2B5B">
            <w:pPr>
              <w:jc w:val="right"/>
              <w:rPr>
                <w:rFonts w:ascii="Calibri" w:hAnsi="Calibri" w:cs="Calibri"/>
                <w:b/>
                <w:bCs/>
                <w:color w:val="000000"/>
                <w:sz w:val="16"/>
                <w:szCs w:val="16"/>
              </w:rPr>
            </w:pPr>
          </w:p>
        </w:tc>
        <w:tc>
          <w:tcPr>
            <w:tcW w:w="715" w:type="pct"/>
            <w:vMerge w:val="restart"/>
            <w:tcBorders>
              <w:top w:val="nil"/>
              <w:left w:val="nil"/>
              <w:bottom w:val="single" w:sz="8" w:space="0" w:color="000000"/>
              <w:right w:val="nil"/>
            </w:tcBorders>
            <w:shd w:val="clear" w:color="auto" w:fill="auto"/>
            <w:vAlign w:val="bottom"/>
          </w:tcPr>
          <w:p w14:paraId="680E8467" w14:textId="3F73992B" w:rsidR="00AE735D" w:rsidRPr="002E2B5B" w:rsidRDefault="00AE735D"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F33072">
              <w:rPr>
                <w:rFonts w:ascii="Calibri" w:hAnsi="Calibri" w:cs="Calibri"/>
                <w:b/>
                <w:bCs/>
                <w:color w:val="000000"/>
                <w:sz w:val="16"/>
                <w:szCs w:val="16"/>
              </w:rPr>
              <w:t>03</w:t>
            </w:r>
            <w:r w:rsidRPr="002E2B5B">
              <w:rPr>
                <w:rFonts w:ascii="Calibri" w:hAnsi="Calibri" w:cs="Calibri"/>
                <w:b/>
                <w:bCs/>
                <w:color w:val="000000"/>
                <w:sz w:val="16"/>
                <w:szCs w:val="16"/>
              </w:rPr>
              <w:t>/202</w:t>
            </w:r>
            <w:r w:rsidR="00F33072">
              <w:rPr>
                <w:rFonts w:ascii="Calibri" w:hAnsi="Calibri" w:cs="Calibri"/>
                <w:b/>
                <w:bCs/>
                <w:color w:val="000000"/>
                <w:sz w:val="16"/>
                <w:szCs w:val="16"/>
              </w:rPr>
              <w:t>1</w:t>
            </w:r>
          </w:p>
        </w:tc>
        <w:tc>
          <w:tcPr>
            <w:tcW w:w="715" w:type="pct"/>
            <w:tcBorders>
              <w:top w:val="nil"/>
              <w:left w:val="nil"/>
              <w:right w:val="nil"/>
            </w:tcBorders>
            <w:vAlign w:val="bottom"/>
          </w:tcPr>
          <w:p w14:paraId="0FFA4E6B" w14:textId="77777777" w:rsidR="00AE735D" w:rsidRPr="002E2B5B" w:rsidRDefault="00AE735D" w:rsidP="002E2B5B">
            <w:pPr>
              <w:jc w:val="right"/>
              <w:rPr>
                <w:rFonts w:ascii="Calibri" w:hAnsi="Calibri" w:cs="Calibri"/>
                <w:b/>
                <w:bCs/>
                <w:color w:val="000000"/>
                <w:sz w:val="16"/>
                <w:szCs w:val="16"/>
              </w:rPr>
            </w:pPr>
          </w:p>
        </w:tc>
      </w:tr>
      <w:tr w:rsidR="00AE735D" w:rsidRPr="002E2B5B"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2E2B5B" w:rsidRDefault="00AE735D" w:rsidP="002E2B5B">
            <w:pPr>
              <w:rPr>
                <w:rFonts w:ascii="Calibri" w:hAnsi="Calibri" w:cs="Calibri"/>
                <w:b/>
                <w:bCs/>
                <w:color w:val="000000"/>
                <w:sz w:val="16"/>
                <w:szCs w:val="16"/>
              </w:rPr>
            </w:pPr>
          </w:p>
        </w:tc>
        <w:tc>
          <w:tcPr>
            <w:tcW w:w="506" w:type="pct"/>
            <w:vMerge/>
            <w:tcBorders>
              <w:top w:val="nil"/>
              <w:left w:val="nil"/>
              <w:bottom w:val="single" w:sz="8" w:space="0" w:color="000000"/>
              <w:right w:val="nil"/>
            </w:tcBorders>
            <w:vAlign w:val="bottom"/>
          </w:tcPr>
          <w:p w14:paraId="2E95BC53" w14:textId="77777777" w:rsidR="00AE735D" w:rsidRPr="002E2B5B" w:rsidRDefault="00AE735D" w:rsidP="002E2B5B">
            <w:pPr>
              <w:rPr>
                <w:rFonts w:ascii="Calibri" w:hAnsi="Calibri" w:cs="Calibri"/>
                <w:b/>
                <w:bCs/>
                <w:color w:val="000000"/>
                <w:sz w:val="16"/>
                <w:szCs w:val="16"/>
              </w:rPr>
            </w:pPr>
          </w:p>
        </w:tc>
        <w:tc>
          <w:tcPr>
            <w:tcW w:w="715" w:type="pct"/>
            <w:vMerge/>
            <w:tcBorders>
              <w:top w:val="nil"/>
              <w:left w:val="nil"/>
              <w:bottom w:val="single" w:sz="8" w:space="0" w:color="000000"/>
              <w:right w:val="nil"/>
            </w:tcBorders>
            <w:shd w:val="clear" w:color="auto" w:fill="auto"/>
            <w:vAlign w:val="bottom"/>
            <w:hideMark/>
          </w:tcPr>
          <w:p w14:paraId="41668715" w14:textId="77777777" w:rsidR="00AE735D" w:rsidRPr="002E2B5B" w:rsidRDefault="00AE735D" w:rsidP="002E2B5B">
            <w:pPr>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706A9563" w:rsidR="00AE735D" w:rsidRPr="002E2B5B" w:rsidRDefault="00AE735D"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F33072">
              <w:rPr>
                <w:rFonts w:ascii="Calibri" w:hAnsi="Calibri" w:cs="Calibri"/>
                <w:b/>
                <w:bCs/>
                <w:color w:val="000000"/>
                <w:sz w:val="16"/>
                <w:szCs w:val="16"/>
              </w:rPr>
              <w:t>03</w:t>
            </w:r>
            <w:r w:rsidRPr="002E2B5B">
              <w:rPr>
                <w:rFonts w:ascii="Calibri" w:hAnsi="Calibri" w:cs="Calibri"/>
                <w:b/>
                <w:bCs/>
                <w:color w:val="000000"/>
                <w:sz w:val="16"/>
                <w:szCs w:val="16"/>
              </w:rPr>
              <w:t>/20</w:t>
            </w:r>
            <w:r w:rsidR="00F33072">
              <w:rPr>
                <w:rFonts w:ascii="Calibri" w:hAnsi="Calibri" w:cs="Calibri"/>
                <w:b/>
                <w:bCs/>
                <w:color w:val="000000"/>
                <w:sz w:val="16"/>
                <w:szCs w:val="16"/>
              </w:rPr>
              <w:t>20</w:t>
            </w:r>
          </w:p>
        </w:tc>
      </w:tr>
      <w:tr w:rsidR="00AE735D" w:rsidRPr="002E2B5B" w14:paraId="303A5BB0" w14:textId="77777777" w:rsidTr="007E4677">
        <w:trPr>
          <w:trHeight w:val="315"/>
        </w:trPr>
        <w:tc>
          <w:tcPr>
            <w:tcW w:w="3064" w:type="pct"/>
            <w:tcBorders>
              <w:top w:val="nil"/>
              <w:left w:val="nil"/>
              <w:bottom w:val="nil"/>
              <w:right w:val="nil"/>
            </w:tcBorders>
            <w:shd w:val="clear" w:color="auto" w:fill="auto"/>
            <w:noWrap/>
            <w:vAlign w:val="bottom"/>
            <w:hideMark/>
          </w:tcPr>
          <w:p w14:paraId="035EFBAD" w14:textId="560FF726"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Atualização Monetária dos Contratos de Permissão de Uso de Pátios (Nota </w:t>
            </w:r>
            <w:r w:rsidR="003C3F27">
              <w:rPr>
                <w:rFonts w:ascii="Calibri" w:hAnsi="Calibri" w:cs="Calibri"/>
                <w:color w:val="000000"/>
                <w:sz w:val="16"/>
                <w:szCs w:val="16"/>
              </w:rPr>
              <w:t>6</w:t>
            </w:r>
            <w:r w:rsidRPr="002E2B5B">
              <w:rPr>
                <w:rFonts w:ascii="Calibri" w:hAnsi="Calibri" w:cs="Calibri"/>
                <w:color w:val="000000"/>
                <w:sz w:val="16"/>
                <w:szCs w:val="16"/>
              </w:rPr>
              <w:t>)</w:t>
            </w:r>
          </w:p>
        </w:tc>
        <w:tc>
          <w:tcPr>
            <w:tcW w:w="506" w:type="pct"/>
            <w:tcBorders>
              <w:top w:val="nil"/>
              <w:left w:val="nil"/>
              <w:bottom w:val="nil"/>
              <w:right w:val="nil"/>
            </w:tcBorders>
            <w:shd w:val="clear" w:color="auto" w:fill="auto"/>
            <w:noWrap/>
            <w:vAlign w:val="bottom"/>
          </w:tcPr>
          <w:p w14:paraId="6DE9DF6E"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402D7905" w14:textId="41273570" w:rsidR="00AE735D" w:rsidRPr="002E2B5B" w:rsidRDefault="00F33072" w:rsidP="002E2B5B">
            <w:pPr>
              <w:jc w:val="right"/>
              <w:rPr>
                <w:rFonts w:ascii="Calibri" w:hAnsi="Calibri" w:cs="Calibri"/>
                <w:color w:val="000000"/>
                <w:sz w:val="16"/>
                <w:szCs w:val="16"/>
              </w:rPr>
            </w:pPr>
            <w:r>
              <w:rPr>
                <w:rFonts w:ascii="Calibri" w:hAnsi="Calibri" w:cs="Calibri"/>
                <w:color w:val="000000"/>
                <w:sz w:val="16"/>
                <w:szCs w:val="16"/>
              </w:rPr>
              <w:t>1.102.644</w:t>
            </w:r>
          </w:p>
        </w:tc>
        <w:tc>
          <w:tcPr>
            <w:tcW w:w="715" w:type="pct"/>
            <w:tcBorders>
              <w:top w:val="nil"/>
              <w:left w:val="nil"/>
              <w:bottom w:val="nil"/>
              <w:right w:val="nil"/>
            </w:tcBorders>
            <w:vAlign w:val="bottom"/>
          </w:tcPr>
          <w:p w14:paraId="2B888A9C" w14:textId="691FA9F1" w:rsidR="00AE735D"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367.812</w:t>
            </w:r>
          </w:p>
        </w:tc>
      </w:tr>
      <w:tr w:rsidR="00AE735D" w:rsidRPr="002E2B5B" w14:paraId="66F8EE4F" w14:textId="77777777" w:rsidTr="009301E4">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506" w:type="pct"/>
            <w:tcBorders>
              <w:top w:val="single" w:sz="8" w:space="0" w:color="auto"/>
              <w:left w:val="nil"/>
              <w:bottom w:val="single" w:sz="8" w:space="0" w:color="auto"/>
              <w:right w:val="nil"/>
            </w:tcBorders>
            <w:shd w:val="clear" w:color="auto" w:fill="auto"/>
            <w:noWrap/>
            <w:vAlign w:val="bottom"/>
          </w:tcPr>
          <w:p w14:paraId="21AA59EF" w14:textId="77777777" w:rsidR="00AE735D" w:rsidRPr="002E2B5B" w:rsidRDefault="00AE735D" w:rsidP="002E2B5B">
            <w:pPr>
              <w:jc w:val="right"/>
              <w:rPr>
                <w:rFonts w:ascii="Calibri" w:hAnsi="Calibri" w:cs="Calibri"/>
                <w:b/>
                <w:bCs/>
                <w:color w:val="000000"/>
                <w:sz w:val="16"/>
                <w:szCs w:val="16"/>
              </w:rPr>
            </w:pPr>
          </w:p>
        </w:tc>
        <w:tc>
          <w:tcPr>
            <w:tcW w:w="715" w:type="pct"/>
            <w:tcBorders>
              <w:top w:val="single" w:sz="8" w:space="0" w:color="auto"/>
              <w:left w:val="nil"/>
              <w:bottom w:val="single" w:sz="8" w:space="0" w:color="auto"/>
              <w:right w:val="nil"/>
            </w:tcBorders>
            <w:shd w:val="clear" w:color="auto" w:fill="auto"/>
            <w:noWrap/>
            <w:vAlign w:val="center"/>
            <w:hideMark/>
          </w:tcPr>
          <w:p w14:paraId="1F48EFEE" w14:textId="589132FB" w:rsidR="00AE735D" w:rsidRPr="002E2B5B" w:rsidRDefault="00F33072" w:rsidP="002E2B5B">
            <w:pPr>
              <w:jc w:val="right"/>
              <w:rPr>
                <w:rFonts w:ascii="Calibri" w:hAnsi="Calibri" w:cs="Calibri"/>
                <w:b/>
                <w:bCs/>
                <w:color w:val="000000"/>
                <w:sz w:val="16"/>
                <w:szCs w:val="16"/>
              </w:rPr>
            </w:pPr>
            <w:r>
              <w:rPr>
                <w:rFonts w:ascii="Calibri" w:hAnsi="Calibri" w:cs="Calibri"/>
                <w:b/>
                <w:bCs/>
                <w:color w:val="000000"/>
                <w:sz w:val="16"/>
                <w:szCs w:val="16"/>
              </w:rPr>
              <w:t>1.102.644</w:t>
            </w:r>
          </w:p>
        </w:tc>
        <w:tc>
          <w:tcPr>
            <w:tcW w:w="715" w:type="pct"/>
            <w:tcBorders>
              <w:top w:val="single" w:sz="8" w:space="0" w:color="auto"/>
              <w:left w:val="nil"/>
              <w:bottom w:val="single" w:sz="8" w:space="0" w:color="auto"/>
              <w:right w:val="nil"/>
            </w:tcBorders>
            <w:vAlign w:val="center"/>
          </w:tcPr>
          <w:p w14:paraId="4C294996" w14:textId="16ACD297" w:rsidR="00AE735D" w:rsidRPr="002E2B5B" w:rsidRDefault="009301E4" w:rsidP="002E2B5B">
            <w:pPr>
              <w:jc w:val="right"/>
              <w:rPr>
                <w:rFonts w:ascii="Calibri" w:hAnsi="Calibri" w:cs="Calibri"/>
                <w:b/>
                <w:bCs/>
                <w:color w:val="000000"/>
                <w:sz w:val="16"/>
                <w:szCs w:val="16"/>
              </w:rPr>
            </w:pPr>
            <w:r>
              <w:rPr>
                <w:rFonts w:ascii="Calibri" w:hAnsi="Calibri" w:cs="Calibri"/>
                <w:b/>
                <w:bCs/>
                <w:color w:val="000000"/>
                <w:sz w:val="16"/>
                <w:szCs w:val="16"/>
              </w:rPr>
              <w:t>367.812</w:t>
            </w:r>
          </w:p>
        </w:tc>
      </w:tr>
    </w:tbl>
    <w:p w14:paraId="76DB3F56" w14:textId="1B08AE54" w:rsidR="00D974C8" w:rsidRPr="002E2B5B" w:rsidRDefault="001E6E1B" w:rsidP="002E2B5B">
      <w:pPr>
        <w:ind w:right="57"/>
        <w:jc w:val="both"/>
        <w:rPr>
          <w:rFonts w:ascii="Calibri" w:hAnsi="Calibri" w:cs="Calibri"/>
          <w:sz w:val="22"/>
          <w:szCs w:val="22"/>
        </w:rPr>
      </w:pPr>
      <w:r w:rsidRPr="002E2B5B">
        <w:rPr>
          <w:rFonts w:ascii="Calibri" w:hAnsi="Calibri" w:cs="Calibri"/>
          <w:sz w:val="22"/>
          <w:szCs w:val="22"/>
        </w:rPr>
        <w:t xml:space="preserve">As receitas financeiras da VALEC </w:t>
      </w:r>
      <w:r w:rsidR="003C3F27">
        <w:rPr>
          <w:rFonts w:ascii="Calibri" w:hAnsi="Calibri" w:cs="Calibri"/>
          <w:sz w:val="22"/>
          <w:szCs w:val="22"/>
        </w:rPr>
        <w:t xml:space="preserve">reconhecidas </w:t>
      </w:r>
      <w:r w:rsidRPr="002E2B5B">
        <w:rPr>
          <w:rFonts w:ascii="Calibri" w:hAnsi="Calibri" w:cs="Calibri"/>
          <w:sz w:val="22"/>
          <w:szCs w:val="22"/>
        </w:rPr>
        <w:t>são provindas das atualizações monetárias</w:t>
      </w:r>
      <w:r w:rsidR="00454BA0" w:rsidRPr="002E2B5B">
        <w:rPr>
          <w:rFonts w:ascii="Calibri" w:hAnsi="Calibri" w:cs="Calibri"/>
          <w:sz w:val="22"/>
          <w:szCs w:val="22"/>
        </w:rPr>
        <w:t xml:space="preserve"> </w:t>
      </w:r>
      <w:r w:rsidR="00E470A7" w:rsidRPr="002E2B5B">
        <w:rPr>
          <w:rFonts w:ascii="Calibri" w:hAnsi="Calibri" w:cs="Calibri"/>
          <w:sz w:val="22"/>
          <w:szCs w:val="22"/>
        </w:rPr>
        <w:t xml:space="preserve">sobre </w:t>
      </w:r>
      <w:r w:rsidRPr="002E2B5B">
        <w:rPr>
          <w:rFonts w:ascii="Calibri" w:hAnsi="Calibri" w:cs="Calibri"/>
          <w:sz w:val="22"/>
          <w:szCs w:val="22"/>
        </w:rPr>
        <w:t xml:space="preserve">os direitos a receber </w:t>
      </w:r>
      <w:r w:rsidR="003C3F27">
        <w:rPr>
          <w:rFonts w:ascii="Calibri" w:hAnsi="Calibri" w:cs="Calibri"/>
          <w:sz w:val="22"/>
          <w:szCs w:val="22"/>
        </w:rPr>
        <w:t>do</w:t>
      </w:r>
      <w:r w:rsidRPr="002E2B5B">
        <w:rPr>
          <w:rFonts w:ascii="Calibri" w:hAnsi="Calibri" w:cs="Calibri"/>
          <w:sz w:val="22"/>
          <w:szCs w:val="22"/>
        </w:rPr>
        <w:t xml:space="preserve">s Contratos </w:t>
      </w:r>
      <w:r w:rsidR="005A5C49" w:rsidRPr="002E2B5B">
        <w:rPr>
          <w:rFonts w:ascii="Calibri" w:hAnsi="Calibri" w:cs="Calibri"/>
          <w:sz w:val="22"/>
          <w:szCs w:val="22"/>
        </w:rPr>
        <w:t>de Permissões de Uso de Pátios</w:t>
      </w:r>
      <w:r w:rsidR="001C75AC" w:rsidRPr="002E2B5B">
        <w:rPr>
          <w:rFonts w:ascii="Calibri" w:hAnsi="Calibri" w:cs="Calibri"/>
          <w:sz w:val="22"/>
          <w:szCs w:val="22"/>
        </w:rPr>
        <w:t>.</w:t>
      </w:r>
    </w:p>
    <w:p w14:paraId="32244842" w14:textId="77777777" w:rsidR="00A916D5" w:rsidRPr="002E2B5B" w:rsidRDefault="00A916D5" w:rsidP="002E2B5B">
      <w:pPr>
        <w:ind w:right="57"/>
        <w:jc w:val="both"/>
        <w:rPr>
          <w:rFonts w:ascii="Calibri" w:hAnsi="Calibri" w:cs="Calibri"/>
          <w:sz w:val="22"/>
          <w:szCs w:val="22"/>
        </w:rPr>
      </w:pPr>
    </w:p>
    <w:p w14:paraId="018D786B" w14:textId="524C2111" w:rsidR="000C106E" w:rsidRPr="002E2B5B" w:rsidRDefault="00366626" w:rsidP="002E2B5B">
      <w:pPr>
        <w:ind w:right="-142"/>
        <w:jc w:val="both"/>
        <w:rPr>
          <w:rFonts w:ascii="Calibri" w:hAnsi="Calibri" w:cs="Calibri"/>
          <w:b/>
          <w:sz w:val="22"/>
          <w:szCs w:val="22"/>
        </w:rPr>
      </w:pPr>
      <w:r w:rsidRPr="002E2B5B">
        <w:rPr>
          <w:rFonts w:ascii="Calibri" w:hAnsi="Calibri" w:cs="Calibri"/>
          <w:b/>
          <w:sz w:val="22"/>
          <w:szCs w:val="22"/>
        </w:rPr>
        <w:t xml:space="preserve">NOTA </w:t>
      </w:r>
      <w:r w:rsidR="003C3F27">
        <w:rPr>
          <w:rFonts w:ascii="Calibri" w:hAnsi="Calibri" w:cs="Calibri"/>
          <w:b/>
          <w:sz w:val="22"/>
          <w:szCs w:val="22"/>
        </w:rPr>
        <w:t>19</w:t>
      </w:r>
      <w:r w:rsidR="000C106E" w:rsidRPr="002E2B5B">
        <w:rPr>
          <w:rFonts w:ascii="Calibri" w:hAnsi="Calibri" w:cs="Calibri"/>
          <w:b/>
          <w:sz w:val="22"/>
          <w:szCs w:val="22"/>
        </w:rPr>
        <w:t xml:space="preserve"> – SUBVENÇÃO DO TESOURO NACIONAL – REPASSE PARA CUSTEIO E PESSOAL</w:t>
      </w:r>
    </w:p>
    <w:p w14:paraId="7635CD42" w14:textId="77777777" w:rsidR="000C065B" w:rsidRPr="002E2B5B" w:rsidRDefault="000C065B" w:rsidP="002E2B5B">
      <w:pPr>
        <w:ind w:right="-142"/>
        <w:jc w:val="both"/>
        <w:rPr>
          <w:rFonts w:ascii="Calibri" w:hAnsi="Calibri" w:cs="Calibri"/>
          <w:b/>
          <w:sz w:val="22"/>
          <w:szCs w:val="22"/>
        </w:rPr>
      </w:pPr>
    </w:p>
    <w:p w14:paraId="2B51424A" w14:textId="43E3AA10" w:rsidR="000C106E" w:rsidRPr="002E2B5B" w:rsidRDefault="005711AA" w:rsidP="002E2B5B">
      <w:pPr>
        <w:ind w:right="57"/>
        <w:jc w:val="both"/>
        <w:rPr>
          <w:rFonts w:ascii="Calibri" w:hAnsi="Calibri" w:cs="Calibri"/>
          <w:sz w:val="22"/>
          <w:szCs w:val="22"/>
        </w:rPr>
      </w:pPr>
      <w:r w:rsidRPr="002E2B5B">
        <w:rPr>
          <w:rFonts w:ascii="Calibri" w:hAnsi="Calibri" w:cs="Calibri"/>
          <w:sz w:val="22"/>
          <w:szCs w:val="22"/>
        </w:rPr>
        <w:t>A</w:t>
      </w:r>
      <w:r w:rsidR="000C106E" w:rsidRPr="002E2B5B">
        <w:rPr>
          <w:rFonts w:ascii="Calibri" w:hAnsi="Calibri" w:cs="Calibri"/>
          <w:sz w:val="22"/>
          <w:szCs w:val="22"/>
        </w:rPr>
        <w:t xml:space="preserve"> subvenção para custeio e pessoal repassada à VALEC pela Secretaria do Tesouro Nacional totalizou R$</w:t>
      </w:r>
      <w:r w:rsidR="00A67FC1" w:rsidRPr="002E2B5B">
        <w:rPr>
          <w:rFonts w:ascii="Calibri" w:hAnsi="Calibri" w:cs="Calibri"/>
          <w:sz w:val="22"/>
          <w:szCs w:val="22"/>
        </w:rPr>
        <w:t xml:space="preserve"> </w:t>
      </w:r>
      <w:r w:rsidR="009301E4">
        <w:rPr>
          <w:rFonts w:ascii="Calibri" w:hAnsi="Calibri" w:cs="Calibri"/>
          <w:sz w:val="22"/>
          <w:szCs w:val="22"/>
        </w:rPr>
        <w:t>36</w:t>
      </w:r>
      <w:r w:rsidR="003C3F27">
        <w:rPr>
          <w:rFonts w:ascii="Calibri" w:hAnsi="Calibri" w:cs="Calibri"/>
          <w:sz w:val="22"/>
          <w:szCs w:val="22"/>
        </w:rPr>
        <w:t xml:space="preserve"> milhões</w:t>
      </w:r>
      <w:r w:rsidR="00751553"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862"/>
        <w:gridCol w:w="1752"/>
        <w:gridCol w:w="1752"/>
        <w:gridCol w:w="1597"/>
        <w:gridCol w:w="1752"/>
        <w:gridCol w:w="1752"/>
      </w:tblGrid>
      <w:tr w:rsidR="00A146B5" w:rsidRPr="002E2B5B" w14:paraId="2A6277C5" w14:textId="77777777" w:rsidTr="00115246">
        <w:trPr>
          <w:trHeight w:hRule="exact" w:val="227"/>
        </w:trPr>
        <w:tc>
          <w:tcPr>
            <w:tcW w:w="889" w:type="pct"/>
            <w:tcBorders>
              <w:top w:val="nil"/>
              <w:left w:val="nil"/>
              <w:bottom w:val="single" w:sz="8" w:space="0" w:color="auto"/>
              <w:right w:val="nil"/>
            </w:tcBorders>
            <w:shd w:val="clear" w:color="auto" w:fill="auto"/>
            <w:vAlign w:val="center"/>
            <w:hideMark/>
          </w:tcPr>
          <w:p w14:paraId="6768EB2C" w14:textId="77777777" w:rsidR="00A146B5" w:rsidRPr="002E2B5B" w:rsidRDefault="00A146B5" w:rsidP="002E2B5B">
            <w:pPr>
              <w:jc w:val="both"/>
              <w:rPr>
                <w:rFonts w:ascii="Calibri" w:hAnsi="Calibri" w:cs="Calibri"/>
                <w:b/>
                <w:bCs/>
                <w:color w:val="000000"/>
                <w:sz w:val="16"/>
                <w:szCs w:val="16"/>
              </w:rPr>
            </w:pPr>
            <w:r w:rsidRPr="002E2B5B">
              <w:rPr>
                <w:rFonts w:ascii="Calibri" w:hAnsi="Calibri" w:cs="Calibri"/>
                <w:b/>
                <w:bCs/>
                <w:color w:val="000000"/>
                <w:sz w:val="16"/>
                <w:szCs w:val="16"/>
              </w:rPr>
              <w:t>EMPRESA</w:t>
            </w:r>
          </w:p>
        </w:tc>
        <w:tc>
          <w:tcPr>
            <w:tcW w:w="837" w:type="pct"/>
            <w:tcBorders>
              <w:top w:val="nil"/>
              <w:left w:val="nil"/>
              <w:bottom w:val="single" w:sz="8" w:space="0" w:color="auto"/>
              <w:right w:val="nil"/>
            </w:tcBorders>
          </w:tcPr>
          <w:p w14:paraId="3F12D79B" w14:textId="77777777" w:rsidR="00A146B5" w:rsidRPr="002E2B5B" w:rsidRDefault="00A146B5" w:rsidP="002E2B5B">
            <w:pPr>
              <w:jc w:val="right"/>
              <w:rPr>
                <w:rFonts w:ascii="Calibri" w:hAnsi="Calibri" w:cs="Calibri"/>
                <w:b/>
                <w:bCs/>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50E62495"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PESSOAL</w:t>
            </w:r>
          </w:p>
        </w:tc>
        <w:tc>
          <w:tcPr>
            <w:tcW w:w="763" w:type="pct"/>
            <w:tcBorders>
              <w:top w:val="nil"/>
              <w:left w:val="nil"/>
              <w:bottom w:val="single" w:sz="8" w:space="0" w:color="auto"/>
              <w:right w:val="nil"/>
            </w:tcBorders>
            <w:shd w:val="clear" w:color="auto" w:fill="auto"/>
            <w:vAlign w:val="center"/>
            <w:hideMark/>
          </w:tcPr>
          <w:p w14:paraId="281648B7"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CUSTEIO</w:t>
            </w:r>
          </w:p>
        </w:tc>
        <w:tc>
          <w:tcPr>
            <w:tcW w:w="837" w:type="pct"/>
            <w:tcBorders>
              <w:top w:val="nil"/>
              <w:left w:val="nil"/>
              <w:bottom w:val="single" w:sz="8" w:space="0" w:color="auto"/>
              <w:right w:val="nil"/>
            </w:tcBorders>
            <w:shd w:val="clear" w:color="auto" w:fill="auto"/>
            <w:vAlign w:val="center"/>
            <w:hideMark/>
          </w:tcPr>
          <w:p w14:paraId="79F04D20" w14:textId="5DC9583B"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301E4">
              <w:rPr>
                <w:rFonts w:ascii="Calibri" w:hAnsi="Calibri" w:cs="Calibri"/>
                <w:b/>
                <w:bCs/>
                <w:color w:val="000000"/>
                <w:sz w:val="16"/>
                <w:szCs w:val="16"/>
              </w:rPr>
              <w:t>03</w:t>
            </w:r>
            <w:r w:rsidRPr="002E2B5B">
              <w:rPr>
                <w:rFonts w:ascii="Calibri" w:hAnsi="Calibri" w:cs="Calibri"/>
                <w:b/>
                <w:bCs/>
                <w:color w:val="000000"/>
                <w:sz w:val="16"/>
                <w:szCs w:val="16"/>
              </w:rPr>
              <w:t>/202</w:t>
            </w:r>
            <w:r w:rsidR="009301E4">
              <w:rPr>
                <w:rFonts w:ascii="Calibri" w:hAnsi="Calibri" w:cs="Calibri"/>
                <w:b/>
                <w:bCs/>
                <w:color w:val="000000"/>
                <w:sz w:val="16"/>
                <w:szCs w:val="16"/>
              </w:rPr>
              <w:t>1</w:t>
            </w:r>
          </w:p>
        </w:tc>
        <w:tc>
          <w:tcPr>
            <w:tcW w:w="837" w:type="pct"/>
            <w:tcBorders>
              <w:top w:val="nil"/>
              <w:left w:val="nil"/>
              <w:bottom w:val="single" w:sz="8" w:space="0" w:color="auto"/>
              <w:right w:val="nil"/>
            </w:tcBorders>
            <w:vAlign w:val="center"/>
          </w:tcPr>
          <w:p w14:paraId="12CBAAC1" w14:textId="148E3D15"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9301E4">
              <w:rPr>
                <w:rFonts w:ascii="Calibri" w:hAnsi="Calibri" w:cs="Calibri"/>
                <w:b/>
                <w:bCs/>
                <w:color w:val="000000"/>
                <w:sz w:val="16"/>
                <w:szCs w:val="16"/>
              </w:rPr>
              <w:t>03</w:t>
            </w:r>
            <w:r w:rsidRPr="002E2B5B">
              <w:rPr>
                <w:rFonts w:ascii="Calibri" w:hAnsi="Calibri" w:cs="Calibri"/>
                <w:b/>
                <w:bCs/>
                <w:color w:val="000000"/>
                <w:sz w:val="16"/>
                <w:szCs w:val="16"/>
              </w:rPr>
              <w:t>/20</w:t>
            </w:r>
            <w:r w:rsidR="009301E4">
              <w:rPr>
                <w:rFonts w:ascii="Calibri" w:hAnsi="Calibri" w:cs="Calibri"/>
                <w:b/>
                <w:bCs/>
                <w:color w:val="000000"/>
                <w:sz w:val="16"/>
                <w:szCs w:val="16"/>
              </w:rPr>
              <w:t>20</w:t>
            </w:r>
          </w:p>
        </w:tc>
      </w:tr>
      <w:tr w:rsidR="00A146B5" w:rsidRPr="002E2B5B" w14:paraId="3330B577" w14:textId="77777777" w:rsidTr="00115246">
        <w:trPr>
          <w:trHeight w:hRule="exact" w:val="227"/>
        </w:trPr>
        <w:tc>
          <w:tcPr>
            <w:tcW w:w="889" w:type="pct"/>
            <w:tcBorders>
              <w:top w:val="nil"/>
              <w:left w:val="nil"/>
              <w:bottom w:val="nil"/>
              <w:right w:val="nil"/>
            </w:tcBorders>
            <w:shd w:val="clear" w:color="auto" w:fill="auto"/>
            <w:vAlign w:val="center"/>
            <w:hideMark/>
          </w:tcPr>
          <w:p w14:paraId="1E998940"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VALEC</w:t>
            </w:r>
          </w:p>
        </w:tc>
        <w:tc>
          <w:tcPr>
            <w:tcW w:w="837" w:type="pct"/>
            <w:tcBorders>
              <w:top w:val="nil"/>
              <w:left w:val="nil"/>
              <w:bottom w:val="nil"/>
              <w:right w:val="nil"/>
            </w:tcBorders>
          </w:tcPr>
          <w:p w14:paraId="03331713"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nil"/>
              <w:right w:val="nil"/>
            </w:tcBorders>
            <w:shd w:val="clear" w:color="auto" w:fill="auto"/>
            <w:vAlign w:val="center"/>
            <w:hideMark/>
          </w:tcPr>
          <w:p w14:paraId="5A08D791" w14:textId="7233B3AF"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20.583.923</w:t>
            </w:r>
          </w:p>
        </w:tc>
        <w:tc>
          <w:tcPr>
            <w:tcW w:w="763" w:type="pct"/>
            <w:tcBorders>
              <w:top w:val="nil"/>
              <w:left w:val="nil"/>
              <w:bottom w:val="nil"/>
              <w:right w:val="nil"/>
            </w:tcBorders>
            <w:shd w:val="clear" w:color="auto" w:fill="auto"/>
            <w:vAlign w:val="center"/>
            <w:hideMark/>
          </w:tcPr>
          <w:p w14:paraId="2042C134" w14:textId="42A3B101"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7.81</w:t>
            </w:r>
            <w:r w:rsidR="004F064E">
              <w:rPr>
                <w:rFonts w:ascii="Calibri" w:hAnsi="Calibri" w:cs="Calibri"/>
                <w:color w:val="000000"/>
                <w:sz w:val="16"/>
                <w:szCs w:val="16"/>
              </w:rPr>
              <w:t>1</w:t>
            </w:r>
            <w:r>
              <w:rPr>
                <w:rFonts w:ascii="Calibri" w:hAnsi="Calibri" w:cs="Calibri"/>
                <w:color w:val="000000"/>
                <w:sz w:val="16"/>
                <w:szCs w:val="16"/>
              </w:rPr>
              <w:t>.</w:t>
            </w:r>
            <w:r w:rsidR="004F064E">
              <w:rPr>
                <w:rFonts w:ascii="Calibri" w:hAnsi="Calibri" w:cs="Calibri"/>
                <w:color w:val="000000"/>
                <w:sz w:val="16"/>
                <w:szCs w:val="16"/>
              </w:rPr>
              <w:t>10</w:t>
            </w:r>
            <w:r>
              <w:rPr>
                <w:rFonts w:ascii="Calibri" w:hAnsi="Calibri" w:cs="Calibri"/>
                <w:color w:val="000000"/>
                <w:sz w:val="16"/>
                <w:szCs w:val="16"/>
              </w:rPr>
              <w:t>2</w:t>
            </w:r>
          </w:p>
        </w:tc>
        <w:tc>
          <w:tcPr>
            <w:tcW w:w="837" w:type="pct"/>
            <w:tcBorders>
              <w:top w:val="nil"/>
              <w:left w:val="nil"/>
              <w:bottom w:val="nil"/>
              <w:right w:val="nil"/>
            </w:tcBorders>
            <w:shd w:val="clear" w:color="auto" w:fill="auto"/>
            <w:vAlign w:val="center"/>
            <w:hideMark/>
          </w:tcPr>
          <w:p w14:paraId="3BFAA51C" w14:textId="3DCC1BB7"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28.</w:t>
            </w:r>
            <w:r w:rsidR="004F064E">
              <w:rPr>
                <w:rFonts w:ascii="Calibri" w:hAnsi="Calibri" w:cs="Calibri"/>
                <w:color w:val="000000"/>
                <w:sz w:val="16"/>
                <w:szCs w:val="16"/>
              </w:rPr>
              <w:t>395</w:t>
            </w:r>
            <w:r>
              <w:rPr>
                <w:rFonts w:ascii="Calibri" w:hAnsi="Calibri" w:cs="Calibri"/>
                <w:color w:val="000000"/>
                <w:sz w:val="16"/>
                <w:szCs w:val="16"/>
              </w:rPr>
              <w:t>.</w:t>
            </w:r>
            <w:r w:rsidR="004F064E">
              <w:rPr>
                <w:rFonts w:ascii="Calibri" w:hAnsi="Calibri" w:cs="Calibri"/>
                <w:color w:val="000000"/>
                <w:sz w:val="16"/>
                <w:szCs w:val="16"/>
              </w:rPr>
              <w:t>025</w:t>
            </w:r>
          </w:p>
        </w:tc>
        <w:tc>
          <w:tcPr>
            <w:tcW w:w="837" w:type="pct"/>
            <w:tcBorders>
              <w:top w:val="nil"/>
              <w:left w:val="nil"/>
              <w:bottom w:val="nil"/>
              <w:right w:val="nil"/>
            </w:tcBorders>
            <w:vAlign w:val="center"/>
          </w:tcPr>
          <w:p w14:paraId="199CE603" w14:textId="2EE0201D"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23.</w:t>
            </w:r>
            <w:r w:rsidR="00F63ADB">
              <w:rPr>
                <w:rFonts w:ascii="Calibri" w:hAnsi="Calibri" w:cs="Calibri"/>
                <w:color w:val="000000"/>
                <w:sz w:val="16"/>
                <w:szCs w:val="16"/>
              </w:rPr>
              <w:t>542</w:t>
            </w:r>
            <w:r>
              <w:rPr>
                <w:rFonts w:ascii="Calibri" w:hAnsi="Calibri" w:cs="Calibri"/>
                <w:color w:val="000000"/>
                <w:sz w:val="16"/>
                <w:szCs w:val="16"/>
              </w:rPr>
              <w:t>.2</w:t>
            </w:r>
            <w:r w:rsidR="00F63ADB">
              <w:rPr>
                <w:rFonts w:ascii="Calibri" w:hAnsi="Calibri" w:cs="Calibri"/>
                <w:color w:val="000000"/>
                <w:sz w:val="16"/>
                <w:szCs w:val="16"/>
              </w:rPr>
              <w:t>73</w:t>
            </w:r>
          </w:p>
        </w:tc>
      </w:tr>
      <w:tr w:rsidR="00A146B5" w:rsidRPr="002E2B5B" w14:paraId="2184AEC0" w14:textId="77777777" w:rsidTr="00115246">
        <w:trPr>
          <w:trHeight w:hRule="exact" w:val="227"/>
        </w:trPr>
        <w:tc>
          <w:tcPr>
            <w:tcW w:w="889" w:type="pct"/>
            <w:tcBorders>
              <w:top w:val="nil"/>
              <w:left w:val="nil"/>
              <w:bottom w:val="nil"/>
              <w:right w:val="nil"/>
            </w:tcBorders>
            <w:shd w:val="clear" w:color="auto" w:fill="auto"/>
            <w:vAlign w:val="center"/>
            <w:hideMark/>
          </w:tcPr>
          <w:p w14:paraId="6EAE6ECB"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Extinta RFFSA</w:t>
            </w:r>
          </w:p>
        </w:tc>
        <w:tc>
          <w:tcPr>
            <w:tcW w:w="837" w:type="pct"/>
            <w:tcBorders>
              <w:top w:val="nil"/>
              <w:left w:val="nil"/>
              <w:bottom w:val="nil"/>
              <w:right w:val="nil"/>
            </w:tcBorders>
          </w:tcPr>
          <w:p w14:paraId="34DD5669"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nil"/>
              <w:right w:val="nil"/>
            </w:tcBorders>
            <w:shd w:val="clear" w:color="auto" w:fill="auto"/>
            <w:vAlign w:val="center"/>
            <w:hideMark/>
          </w:tcPr>
          <w:p w14:paraId="2A48CCF1" w14:textId="5428ACD8"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5.657.295</w:t>
            </w:r>
          </w:p>
        </w:tc>
        <w:tc>
          <w:tcPr>
            <w:tcW w:w="763" w:type="pct"/>
            <w:tcBorders>
              <w:top w:val="nil"/>
              <w:left w:val="nil"/>
              <w:bottom w:val="nil"/>
              <w:right w:val="nil"/>
            </w:tcBorders>
            <w:shd w:val="clear" w:color="auto" w:fill="auto"/>
            <w:vAlign w:val="center"/>
            <w:hideMark/>
          </w:tcPr>
          <w:p w14:paraId="45EB0860" w14:textId="0F7337B7"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475.341</w:t>
            </w:r>
          </w:p>
        </w:tc>
        <w:tc>
          <w:tcPr>
            <w:tcW w:w="837" w:type="pct"/>
            <w:tcBorders>
              <w:top w:val="nil"/>
              <w:left w:val="nil"/>
              <w:bottom w:val="nil"/>
              <w:right w:val="nil"/>
            </w:tcBorders>
            <w:shd w:val="clear" w:color="auto" w:fill="auto"/>
            <w:vAlign w:val="center"/>
            <w:hideMark/>
          </w:tcPr>
          <w:p w14:paraId="64AD2802" w14:textId="67FE2A12"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6.132.636</w:t>
            </w:r>
          </w:p>
        </w:tc>
        <w:tc>
          <w:tcPr>
            <w:tcW w:w="837" w:type="pct"/>
            <w:tcBorders>
              <w:top w:val="nil"/>
              <w:left w:val="nil"/>
              <w:bottom w:val="nil"/>
              <w:right w:val="nil"/>
            </w:tcBorders>
            <w:vAlign w:val="center"/>
          </w:tcPr>
          <w:p w14:paraId="61E4CC76" w14:textId="226AAA29"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5.670.111</w:t>
            </w:r>
          </w:p>
        </w:tc>
      </w:tr>
      <w:tr w:rsidR="00A146B5" w:rsidRPr="002E2B5B" w14:paraId="30FAE652" w14:textId="77777777" w:rsidTr="00115246">
        <w:trPr>
          <w:trHeight w:hRule="exact" w:val="227"/>
        </w:trPr>
        <w:tc>
          <w:tcPr>
            <w:tcW w:w="889" w:type="pct"/>
            <w:tcBorders>
              <w:top w:val="nil"/>
              <w:left w:val="nil"/>
              <w:bottom w:val="single" w:sz="8" w:space="0" w:color="auto"/>
              <w:right w:val="nil"/>
            </w:tcBorders>
            <w:shd w:val="clear" w:color="auto" w:fill="auto"/>
            <w:vAlign w:val="center"/>
            <w:hideMark/>
          </w:tcPr>
          <w:p w14:paraId="7A30B418"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Extinto GEIPOT</w:t>
            </w:r>
          </w:p>
        </w:tc>
        <w:tc>
          <w:tcPr>
            <w:tcW w:w="837" w:type="pct"/>
            <w:tcBorders>
              <w:top w:val="nil"/>
              <w:left w:val="nil"/>
              <w:bottom w:val="single" w:sz="8" w:space="0" w:color="auto"/>
              <w:right w:val="nil"/>
            </w:tcBorders>
          </w:tcPr>
          <w:p w14:paraId="3979ED56"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1592D662" w14:textId="7640D1BE"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1.403.694</w:t>
            </w:r>
          </w:p>
        </w:tc>
        <w:tc>
          <w:tcPr>
            <w:tcW w:w="763" w:type="pct"/>
            <w:tcBorders>
              <w:top w:val="nil"/>
              <w:left w:val="nil"/>
              <w:bottom w:val="single" w:sz="8" w:space="0" w:color="auto"/>
              <w:right w:val="nil"/>
            </w:tcBorders>
            <w:shd w:val="clear" w:color="auto" w:fill="auto"/>
            <w:vAlign w:val="center"/>
            <w:hideMark/>
          </w:tcPr>
          <w:p w14:paraId="3D3734C9" w14:textId="1340857C"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151.314</w:t>
            </w:r>
          </w:p>
        </w:tc>
        <w:tc>
          <w:tcPr>
            <w:tcW w:w="837" w:type="pct"/>
            <w:tcBorders>
              <w:top w:val="nil"/>
              <w:left w:val="nil"/>
              <w:bottom w:val="single" w:sz="8" w:space="0" w:color="auto"/>
              <w:right w:val="nil"/>
            </w:tcBorders>
            <w:shd w:val="clear" w:color="auto" w:fill="auto"/>
            <w:vAlign w:val="center"/>
            <w:hideMark/>
          </w:tcPr>
          <w:p w14:paraId="09F0CBEE" w14:textId="720D4DE9"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1.555.008</w:t>
            </w:r>
          </w:p>
        </w:tc>
        <w:tc>
          <w:tcPr>
            <w:tcW w:w="837" w:type="pct"/>
            <w:tcBorders>
              <w:top w:val="nil"/>
              <w:left w:val="nil"/>
              <w:bottom w:val="single" w:sz="8" w:space="0" w:color="auto"/>
              <w:right w:val="nil"/>
            </w:tcBorders>
            <w:vAlign w:val="center"/>
          </w:tcPr>
          <w:p w14:paraId="75CC12D2" w14:textId="3D6F9A60" w:rsidR="00A146B5" w:rsidRPr="002E2B5B" w:rsidRDefault="009301E4" w:rsidP="002E2B5B">
            <w:pPr>
              <w:jc w:val="right"/>
              <w:rPr>
                <w:rFonts w:ascii="Calibri" w:hAnsi="Calibri" w:cs="Calibri"/>
                <w:color w:val="000000"/>
                <w:sz w:val="16"/>
                <w:szCs w:val="16"/>
              </w:rPr>
            </w:pPr>
            <w:r>
              <w:rPr>
                <w:rFonts w:ascii="Calibri" w:hAnsi="Calibri" w:cs="Calibri"/>
                <w:color w:val="000000"/>
                <w:sz w:val="16"/>
                <w:szCs w:val="16"/>
              </w:rPr>
              <w:t>1.305.516</w:t>
            </w:r>
          </w:p>
        </w:tc>
      </w:tr>
      <w:tr w:rsidR="00A146B5" w:rsidRPr="002E2B5B" w14:paraId="6EEDC2E6" w14:textId="77777777" w:rsidTr="00115246">
        <w:trPr>
          <w:trHeight w:hRule="exact" w:val="227"/>
        </w:trPr>
        <w:tc>
          <w:tcPr>
            <w:tcW w:w="889" w:type="pct"/>
            <w:tcBorders>
              <w:top w:val="nil"/>
              <w:left w:val="nil"/>
              <w:bottom w:val="single" w:sz="8" w:space="0" w:color="auto"/>
              <w:right w:val="nil"/>
            </w:tcBorders>
            <w:shd w:val="clear" w:color="auto" w:fill="auto"/>
            <w:vAlign w:val="center"/>
            <w:hideMark/>
          </w:tcPr>
          <w:p w14:paraId="24629E26" w14:textId="77777777" w:rsidR="00A146B5" w:rsidRPr="002E2B5B" w:rsidRDefault="00A146B5" w:rsidP="002E2B5B">
            <w:pPr>
              <w:jc w:val="both"/>
              <w:rPr>
                <w:rFonts w:ascii="Calibri" w:hAnsi="Calibri" w:cs="Calibri"/>
                <w:b/>
                <w:bCs/>
                <w:color w:val="000000"/>
                <w:sz w:val="16"/>
                <w:szCs w:val="16"/>
              </w:rPr>
            </w:pPr>
            <w:r w:rsidRPr="002E2B5B">
              <w:rPr>
                <w:rFonts w:ascii="Calibri" w:hAnsi="Calibri" w:cs="Calibri"/>
                <w:b/>
                <w:bCs/>
                <w:color w:val="000000"/>
                <w:sz w:val="16"/>
                <w:szCs w:val="16"/>
              </w:rPr>
              <w:t>Total Geral</w:t>
            </w:r>
          </w:p>
        </w:tc>
        <w:tc>
          <w:tcPr>
            <w:tcW w:w="837" w:type="pct"/>
            <w:tcBorders>
              <w:top w:val="nil"/>
              <w:left w:val="nil"/>
              <w:bottom w:val="single" w:sz="8" w:space="0" w:color="auto"/>
              <w:right w:val="nil"/>
            </w:tcBorders>
          </w:tcPr>
          <w:p w14:paraId="7659E0C8" w14:textId="77777777" w:rsidR="00A146B5" w:rsidRPr="002E2B5B" w:rsidRDefault="00A146B5" w:rsidP="002E2B5B">
            <w:pPr>
              <w:jc w:val="right"/>
              <w:rPr>
                <w:rFonts w:ascii="Calibri" w:hAnsi="Calibri" w:cs="Calibri"/>
                <w:b/>
                <w:bCs/>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711155B5" w14:textId="496947F4" w:rsidR="00A146B5" w:rsidRPr="002E2B5B" w:rsidRDefault="009301E4" w:rsidP="002E2B5B">
            <w:pPr>
              <w:jc w:val="right"/>
              <w:rPr>
                <w:rFonts w:ascii="Calibri" w:hAnsi="Calibri" w:cs="Calibri"/>
                <w:b/>
                <w:bCs/>
                <w:color w:val="000000"/>
                <w:sz w:val="16"/>
                <w:szCs w:val="16"/>
              </w:rPr>
            </w:pPr>
            <w:r>
              <w:rPr>
                <w:rFonts w:ascii="Calibri" w:hAnsi="Calibri" w:cs="Calibri"/>
                <w:b/>
                <w:bCs/>
                <w:color w:val="000000"/>
                <w:sz w:val="16"/>
                <w:szCs w:val="16"/>
              </w:rPr>
              <w:t>27.644.912</w:t>
            </w:r>
          </w:p>
        </w:tc>
        <w:tc>
          <w:tcPr>
            <w:tcW w:w="763" w:type="pct"/>
            <w:tcBorders>
              <w:top w:val="nil"/>
              <w:left w:val="nil"/>
              <w:bottom w:val="single" w:sz="8" w:space="0" w:color="auto"/>
              <w:right w:val="nil"/>
            </w:tcBorders>
            <w:shd w:val="clear" w:color="auto" w:fill="auto"/>
            <w:vAlign w:val="center"/>
            <w:hideMark/>
          </w:tcPr>
          <w:p w14:paraId="4112071A" w14:textId="3E23851F" w:rsidR="00A146B5" w:rsidRPr="002E2B5B" w:rsidRDefault="009301E4" w:rsidP="002E2B5B">
            <w:pPr>
              <w:jc w:val="right"/>
              <w:rPr>
                <w:rFonts w:ascii="Calibri" w:hAnsi="Calibri" w:cs="Calibri"/>
                <w:b/>
                <w:bCs/>
                <w:color w:val="000000"/>
                <w:sz w:val="16"/>
                <w:szCs w:val="16"/>
              </w:rPr>
            </w:pPr>
            <w:r>
              <w:rPr>
                <w:rFonts w:ascii="Calibri" w:hAnsi="Calibri" w:cs="Calibri"/>
                <w:b/>
                <w:bCs/>
                <w:color w:val="000000"/>
                <w:sz w:val="16"/>
                <w:szCs w:val="16"/>
              </w:rPr>
              <w:t>8.43</w:t>
            </w:r>
            <w:r w:rsidR="004F064E">
              <w:rPr>
                <w:rFonts w:ascii="Calibri" w:hAnsi="Calibri" w:cs="Calibri"/>
                <w:b/>
                <w:bCs/>
                <w:color w:val="000000"/>
                <w:sz w:val="16"/>
                <w:szCs w:val="16"/>
              </w:rPr>
              <w:t>7</w:t>
            </w:r>
            <w:r>
              <w:rPr>
                <w:rFonts w:ascii="Calibri" w:hAnsi="Calibri" w:cs="Calibri"/>
                <w:b/>
                <w:bCs/>
                <w:color w:val="000000"/>
                <w:sz w:val="16"/>
                <w:szCs w:val="16"/>
              </w:rPr>
              <w:t>.</w:t>
            </w:r>
            <w:r w:rsidR="004F064E">
              <w:rPr>
                <w:rFonts w:ascii="Calibri" w:hAnsi="Calibri" w:cs="Calibri"/>
                <w:b/>
                <w:bCs/>
                <w:color w:val="000000"/>
                <w:sz w:val="16"/>
                <w:szCs w:val="16"/>
              </w:rPr>
              <w:t>7</w:t>
            </w:r>
            <w:r>
              <w:rPr>
                <w:rFonts w:ascii="Calibri" w:hAnsi="Calibri" w:cs="Calibri"/>
                <w:b/>
                <w:bCs/>
                <w:color w:val="000000"/>
                <w:sz w:val="16"/>
                <w:szCs w:val="16"/>
              </w:rPr>
              <w:t>5</w:t>
            </w:r>
            <w:r w:rsidR="004F064E">
              <w:rPr>
                <w:rFonts w:ascii="Calibri" w:hAnsi="Calibri" w:cs="Calibri"/>
                <w:b/>
                <w:bCs/>
                <w:color w:val="000000"/>
                <w:sz w:val="16"/>
                <w:szCs w:val="16"/>
              </w:rPr>
              <w:t>7</w:t>
            </w:r>
          </w:p>
        </w:tc>
        <w:tc>
          <w:tcPr>
            <w:tcW w:w="837" w:type="pct"/>
            <w:tcBorders>
              <w:top w:val="nil"/>
              <w:left w:val="nil"/>
              <w:bottom w:val="single" w:sz="8" w:space="0" w:color="auto"/>
              <w:right w:val="nil"/>
            </w:tcBorders>
            <w:shd w:val="clear" w:color="auto" w:fill="auto"/>
            <w:vAlign w:val="center"/>
            <w:hideMark/>
          </w:tcPr>
          <w:p w14:paraId="6BA73E25" w14:textId="468BC5BB" w:rsidR="00A146B5" w:rsidRPr="002E2B5B" w:rsidRDefault="009301E4" w:rsidP="002E2B5B">
            <w:pPr>
              <w:jc w:val="right"/>
              <w:rPr>
                <w:rFonts w:ascii="Calibri" w:hAnsi="Calibri" w:cs="Calibri"/>
                <w:b/>
                <w:bCs/>
                <w:color w:val="000000"/>
                <w:sz w:val="16"/>
                <w:szCs w:val="16"/>
              </w:rPr>
            </w:pPr>
            <w:r>
              <w:rPr>
                <w:rFonts w:ascii="Calibri" w:hAnsi="Calibri" w:cs="Calibri"/>
                <w:b/>
                <w:bCs/>
                <w:color w:val="000000"/>
                <w:sz w:val="16"/>
                <w:szCs w:val="16"/>
              </w:rPr>
              <w:t>36.08</w:t>
            </w:r>
            <w:r w:rsidR="004F064E">
              <w:rPr>
                <w:rFonts w:ascii="Calibri" w:hAnsi="Calibri" w:cs="Calibri"/>
                <w:b/>
                <w:bCs/>
                <w:color w:val="000000"/>
                <w:sz w:val="16"/>
                <w:szCs w:val="16"/>
              </w:rPr>
              <w:t>2</w:t>
            </w:r>
            <w:r>
              <w:rPr>
                <w:rFonts w:ascii="Calibri" w:hAnsi="Calibri" w:cs="Calibri"/>
                <w:b/>
                <w:bCs/>
                <w:color w:val="000000"/>
                <w:sz w:val="16"/>
                <w:szCs w:val="16"/>
              </w:rPr>
              <w:t>.66</w:t>
            </w:r>
            <w:r w:rsidR="004F064E">
              <w:rPr>
                <w:rFonts w:ascii="Calibri" w:hAnsi="Calibri" w:cs="Calibri"/>
                <w:b/>
                <w:bCs/>
                <w:color w:val="000000"/>
                <w:sz w:val="16"/>
                <w:szCs w:val="16"/>
              </w:rPr>
              <w:t>9</w:t>
            </w:r>
          </w:p>
        </w:tc>
        <w:tc>
          <w:tcPr>
            <w:tcW w:w="837" w:type="pct"/>
            <w:tcBorders>
              <w:top w:val="nil"/>
              <w:left w:val="nil"/>
              <w:bottom w:val="single" w:sz="8" w:space="0" w:color="auto"/>
              <w:right w:val="nil"/>
            </w:tcBorders>
            <w:vAlign w:val="center"/>
          </w:tcPr>
          <w:p w14:paraId="0A07F925" w14:textId="2EA18300" w:rsidR="00A146B5" w:rsidRPr="002E2B5B" w:rsidRDefault="009301E4" w:rsidP="002E2B5B">
            <w:pPr>
              <w:jc w:val="right"/>
              <w:rPr>
                <w:rFonts w:ascii="Calibri" w:hAnsi="Calibri" w:cs="Calibri"/>
                <w:b/>
                <w:bCs/>
                <w:color w:val="000000"/>
                <w:sz w:val="16"/>
                <w:szCs w:val="16"/>
              </w:rPr>
            </w:pPr>
            <w:r>
              <w:rPr>
                <w:rFonts w:ascii="Calibri" w:hAnsi="Calibri" w:cs="Calibri"/>
                <w:b/>
                <w:bCs/>
                <w:color w:val="000000"/>
                <w:sz w:val="16"/>
                <w:szCs w:val="16"/>
              </w:rPr>
              <w:t>30.</w:t>
            </w:r>
            <w:r w:rsidR="00F63ADB">
              <w:rPr>
                <w:rFonts w:ascii="Calibri" w:hAnsi="Calibri" w:cs="Calibri"/>
                <w:b/>
                <w:bCs/>
                <w:color w:val="000000"/>
                <w:sz w:val="16"/>
                <w:szCs w:val="16"/>
              </w:rPr>
              <w:t>517.900</w:t>
            </w:r>
          </w:p>
        </w:tc>
      </w:tr>
    </w:tbl>
    <w:p w14:paraId="325AF62E" w14:textId="77777777" w:rsidR="00796146" w:rsidRPr="002E2B5B" w:rsidRDefault="00796146" w:rsidP="002E2B5B">
      <w:pPr>
        <w:jc w:val="both"/>
        <w:rPr>
          <w:rFonts w:ascii="Calibri" w:hAnsi="Calibri" w:cs="Calibri"/>
          <w:sz w:val="22"/>
          <w:szCs w:val="22"/>
        </w:rPr>
      </w:pPr>
    </w:p>
    <w:p w14:paraId="05DBAA72" w14:textId="77777777" w:rsidR="001159E0" w:rsidRPr="002E2B5B" w:rsidRDefault="001159E0" w:rsidP="002E2B5B">
      <w:pPr>
        <w:ind w:right="-142"/>
        <w:jc w:val="both"/>
        <w:rPr>
          <w:rFonts w:ascii="Calibri" w:hAnsi="Calibri" w:cs="Calibri"/>
          <w:sz w:val="22"/>
          <w:szCs w:val="22"/>
        </w:rPr>
      </w:pPr>
    </w:p>
    <w:p w14:paraId="17B6BF7D" w14:textId="6CAAE58F" w:rsidR="0006483C" w:rsidRPr="002E2B5B" w:rsidRDefault="0006483C" w:rsidP="002E2B5B">
      <w:pPr>
        <w:ind w:right="-142"/>
        <w:jc w:val="both"/>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0</w:t>
      </w:r>
      <w:r w:rsidRPr="002E2B5B">
        <w:rPr>
          <w:rFonts w:ascii="Calibri" w:hAnsi="Calibri" w:cs="Calibri"/>
          <w:b/>
          <w:sz w:val="22"/>
          <w:szCs w:val="22"/>
        </w:rPr>
        <w:t xml:space="preserve"> – RESULTADO DO EXERCÍCIO</w:t>
      </w:r>
    </w:p>
    <w:p w14:paraId="118B09E7" w14:textId="77777777" w:rsidR="000C065B" w:rsidRPr="002E2B5B" w:rsidRDefault="000C065B" w:rsidP="002E2B5B">
      <w:pPr>
        <w:ind w:right="-142"/>
        <w:jc w:val="both"/>
        <w:rPr>
          <w:rFonts w:ascii="Calibri" w:hAnsi="Calibri" w:cs="Calibri"/>
          <w:b/>
          <w:sz w:val="22"/>
          <w:szCs w:val="22"/>
        </w:rPr>
      </w:pPr>
    </w:p>
    <w:p w14:paraId="58DCD422" w14:textId="6E014CC4" w:rsidR="006F2822" w:rsidRPr="002E2B5B" w:rsidRDefault="000C05F8" w:rsidP="002E2B5B">
      <w:pPr>
        <w:ind w:right="-142"/>
        <w:jc w:val="both"/>
        <w:rPr>
          <w:rFonts w:ascii="Calibri" w:hAnsi="Calibri" w:cs="Calibri"/>
          <w:bCs/>
          <w:sz w:val="22"/>
          <w:szCs w:val="22"/>
        </w:rPr>
      </w:pPr>
      <w:r w:rsidRPr="003C3F27">
        <w:rPr>
          <w:rFonts w:ascii="Calibri" w:hAnsi="Calibri" w:cs="Calibri"/>
          <w:bCs/>
          <w:sz w:val="22"/>
          <w:szCs w:val="22"/>
        </w:rPr>
        <w:t xml:space="preserve">No </w:t>
      </w:r>
      <w:r w:rsidR="00F63ADB" w:rsidRPr="003C3F27">
        <w:rPr>
          <w:rFonts w:ascii="Calibri" w:hAnsi="Calibri" w:cs="Calibri"/>
          <w:bCs/>
          <w:sz w:val="22"/>
          <w:szCs w:val="22"/>
        </w:rPr>
        <w:t>1º trimestre de 2021</w:t>
      </w:r>
      <w:r w:rsidRPr="003C3F27">
        <w:rPr>
          <w:rFonts w:ascii="Calibri" w:hAnsi="Calibri" w:cs="Calibri"/>
          <w:bCs/>
          <w:sz w:val="22"/>
          <w:szCs w:val="22"/>
        </w:rPr>
        <w:t xml:space="preserve">, a VALEC apresentou um resultado </w:t>
      </w:r>
      <w:r w:rsidR="00432864" w:rsidRPr="003C3F27">
        <w:rPr>
          <w:rFonts w:ascii="Calibri" w:hAnsi="Calibri" w:cs="Calibri"/>
          <w:bCs/>
          <w:sz w:val="22"/>
          <w:szCs w:val="22"/>
        </w:rPr>
        <w:t>negat</w:t>
      </w:r>
      <w:r w:rsidR="00E62ECD" w:rsidRPr="003C3F27">
        <w:rPr>
          <w:rFonts w:ascii="Calibri" w:hAnsi="Calibri" w:cs="Calibri"/>
          <w:bCs/>
          <w:sz w:val="22"/>
          <w:szCs w:val="22"/>
        </w:rPr>
        <w:t xml:space="preserve">ivo de </w:t>
      </w:r>
      <w:r w:rsidR="00432864" w:rsidRPr="003C3F27">
        <w:rPr>
          <w:rFonts w:ascii="Calibri" w:hAnsi="Calibri" w:cs="Calibri"/>
          <w:bCs/>
          <w:sz w:val="22"/>
          <w:szCs w:val="22"/>
        </w:rPr>
        <w:t>28</w:t>
      </w:r>
      <w:r w:rsidR="00E62ECD" w:rsidRPr="003C3F27">
        <w:rPr>
          <w:rFonts w:ascii="Calibri" w:hAnsi="Calibri" w:cs="Calibri"/>
          <w:bCs/>
          <w:sz w:val="22"/>
          <w:szCs w:val="22"/>
        </w:rPr>
        <w:t>,</w:t>
      </w:r>
      <w:r w:rsidR="00432864" w:rsidRPr="003C3F27">
        <w:rPr>
          <w:rFonts w:ascii="Calibri" w:hAnsi="Calibri" w:cs="Calibri"/>
          <w:bCs/>
          <w:sz w:val="22"/>
          <w:szCs w:val="22"/>
        </w:rPr>
        <w:t>5</w:t>
      </w:r>
      <w:r w:rsidR="00E62ECD" w:rsidRPr="003C3F27">
        <w:rPr>
          <w:rFonts w:ascii="Calibri" w:hAnsi="Calibri" w:cs="Calibri"/>
          <w:bCs/>
          <w:sz w:val="22"/>
          <w:szCs w:val="22"/>
        </w:rPr>
        <w:t xml:space="preserve"> milhões</w:t>
      </w:r>
      <w:r w:rsidR="006F2822" w:rsidRPr="003C3F27">
        <w:rPr>
          <w:rFonts w:ascii="Calibri" w:hAnsi="Calibri" w:cs="Calibri"/>
          <w:bCs/>
          <w:sz w:val="22"/>
          <w:szCs w:val="22"/>
        </w:rPr>
        <w:t xml:space="preserve">, influenciado principalmente </w:t>
      </w:r>
      <w:r w:rsidR="00E62ECD" w:rsidRPr="003C3F27">
        <w:rPr>
          <w:rFonts w:ascii="Calibri" w:hAnsi="Calibri" w:cs="Calibri"/>
          <w:bCs/>
          <w:sz w:val="22"/>
          <w:szCs w:val="22"/>
        </w:rPr>
        <w:t>pela</w:t>
      </w:r>
      <w:r w:rsidR="00432864" w:rsidRPr="003C3F27">
        <w:rPr>
          <w:rFonts w:ascii="Calibri" w:hAnsi="Calibri" w:cs="Calibri"/>
          <w:bCs/>
          <w:sz w:val="22"/>
          <w:szCs w:val="22"/>
        </w:rPr>
        <w:t xml:space="preserve"> atualização monetária das </w:t>
      </w:r>
      <w:r w:rsidR="00E62ECD" w:rsidRPr="003C3F27">
        <w:rPr>
          <w:rFonts w:ascii="Calibri" w:hAnsi="Calibri" w:cs="Calibri"/>
          <w:bCs/>
          <w:sz w:val="22"/>
          <w:szCs w:val="22"/>
        </w:rPr>
        <w:t>provisões para contingências judiciais</w:t>
      </w:r>
      <w:r w:rsidR="00432864" w:rsidRPr="003C3F27">
        <w:rPr>
          <w:rFonts w:ascii="Calibri" w:hAnsi="Calibri" w:cs="Calibri"/>
          <w:bCs/>
          <w:sz w:val="22"/>
          <w:szCs w:val="22"/>
        </w:rPr>
        <w:t xml:space="preserve"> e pelo</w:t>
      </w:r>
      <w:r w:rsidR="00346FAD" w:rsidRPr="003C3F27">
        <w:rPr>
          <w:rFonts w:ascii="Calibri" w:hAnsi="Calibri" w:cs="Calibri"/>
          <w:bCs/>
          <w:sz w:val="22"/>
          <w:szCs w:val="22"/>
        </w:rPr>
        <w:t xml:space="preserve"> resultado negativo de equivalência patrimonial.</w:t>
      </w:r>
      <w:r w:rsidR="00346FAD" w:rsidRPr="002E2B5B">
        <w:rPr>
          <w:rFonts w:ascii="Calibri" w:hAnsi="Calibri" w:cs="Calibri"/>
          <w:bCs/>
          <w:sz w:val="22"/>
          <w:szCs w:val="22"/>
        </w:rPr>
        <w:t xml:space="preserve"> </w:t>
      </w:r>
      <w:r w:rsidRPr="002E2B5B">
        <w:rPr>
          <w:rFonts w:ascii="Calibri" w:hAnsi="Calibri" w:cs="Calibri"/>
          <w:bCs/>
          <w:sz w:val="22"/>
          <w:szCs w:val="22"/>
        </w:rPr>
        <w:t xml:space="preserve"> </w:t>
      </w:r>
    </w:p>
    <w:p w14:paraId="159ABC8E" w14:textId="77777777" w:rsidR="00A916D5" w:rsidRPr="002E2B5B" w:rsidRDefault="00A916D5" w:rsidP="002E2B5B">
      <w:pPr>
        <w:ind w:right="-142"/>
        <w:jc w:val="both"/>
        <w:rPr>
          <w:rFonts w:ascii="Calibri" w:hAnsi="Calibri" w:cs="Calibri"/>
          <w:bCs/>
          <w:sz w:val="22"/>
          <w:szCs w:val="22"/>
        </w:rPr>
      </w:pPr>
    </w:p>
    <w:p w14:paraId="2AC2FF42" w14:textId="6A7AF4AC" w:rsidR="00826D29" w:rsidRPr="002E2B5B" w:rsidRDefault="00434FB3" w:rsidP="002E2B5B">
      <w:pPr>
        <w:ind w:right="-142"/>
        <w:jc w:val="both"/>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1</w:t>
      </w:r>
      <w:r w:rsidR="004E146F" w:rsidRPr="002E2B5B">
        <w:rPr>
          <w:rFonts w:ascii="Calibri" w:hAnsi="Calibri" w:cs="Calibri"/>
          <w:b/>
          <w:sz w:val="22"/>
          <w:szCs w:val="22"/>
        </w:rPr>
        <w:t xml:space="preserve"> – DEMONSTRAÇÃO DO VALOR ADICIONADO – DVA</w:t>
      </w:r>
    </w:p>
    <w:p w14:paraId="6F42E978" w14:textId="77777777" w:rsidR="000C065B" w:rsidRPr="002E2B5B" w:rsidRDefault="000C065B" w:rsidP="002E2B5B">
      <w:pPr>
        <w:ind w:right="-142"/>
        <w:jc w:val="both"/>
        <w:rPr>
          <w:rFonts w:ascii="Calibri" w:hAnsi="Calibri" w:cs="Calibri"/>
          <w:b/>
          <w:sz w:val="22"/>
          <w:szCs w:val="22"/>
        </w:rPr>
      </w:pPr>
    </w:p>
    <w:p w14:paraId="15C757D4" w14:textId="27ED7519" w:rsidR="004A7431" w:rsidRPr="002E2B5B" w:rsidRDefault="004E146F" w:rsidP="002E2B5B">
      <w:pPr>
        <w:ind w:right="57"/>
        <w:jc w:val="both"/>
        <w:rPr>
          <w:rFonts w:ascii="Calibri" w:hAnsi="Calibri" w:cs="Calibri"/>
          <w:sz w:val="22"/>
          <w:szCs w:val="22"/>
        </w:rPr>
      </w:pPr>
      <w:r w:rsidRPr="002E2B5B">
        <w:rPr>
          <w:rFonts w:ascii="Calibri" w:hAnsi="Calibri" w:cs="Calibri"/>
          <w:sz w:val="22"/>
          <w:szCs w:val="22"/>
        </w:rPr>
        <w:t>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serviços de terceiros e outros); a depreciação e a amortização; e o valor adicionado recebido em transferência (receitas de aluguéis, receitas financeiras e subvenções governamentais para custeio). A segunda parte da</w:t>
      </w:r>
      <w:r w:rsidR="00D66EC5" w:rsidRPr="002E2B5B">
        <w:rPr>
          <w:rFonts w:ascii="Calibri" w:hAnsi="Calibri" w:cs="Calibri"/>
          <w:sz w:val="22"/>
          <w:szCs w:val="22"/>
        </w:rPr>
        <w:t xml:space="preserve"> </w:t>
      </w:r>
      <w:r w:rsidRPr="002E2B5B">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2E2B5B">
        <w:rPr>
          <w:rFonts w:ascii="Calibri" w:hAnsi="Calibri" w:cs="Calibri"/>
          <w:sz w:val="22"/>
          <w:szCs w:val="22"/>
        </w:rPr>
        <w:t xml:space="preserve"> </w:t>
      </w:r>
    </w:p>
    <w:p w14:paraId="5BB1FBF3" w14:textId="561B7823" w:rsidR="00374FB9" w:rsidRPr="002E2B5B" w:rsidRDefault="00374FB9" w:rsidP="002E2B5B">
      <w:pPr>
        <w:ind w:right="57"/>
        <w:jc w:val="both"/>
        <w:rPr>
          <w:rFonts w:ascii="Calibri" w:hAnsi="Calibri" w:cs="Calibri"/>
          <w:sz w:val="22"/>
          <w:szCs w:val="22"/>
        </w:rPr>
      </w:pPr>
    </w:p>
    <w:p w14:paraId="41C73B18" w14:textId="241B4CF6" w:rsidR="005B70D8" w:rsidRPr="002E2B5B" w:rsidRDefault="00434FB3" w:rsidP="002E2B5B">
      <w:pPr>
        <w:ind w:right="-142"/>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2</w:t>
      </w:r>
      <w:r w:rsidR="004E146F" w:rsidRPr="002E2B5B">
        <w:rPr>
          <w:rFonts w:ascii="Calibri" w:hAnsi="Calibri" w:cs="Calibri"/>
          <w:b/>
          <w:sz w:val="22"/>
          <w:szCs w:val="22"/>
        </w:rPr>
        <w:t xml:space="preserve"> – INFORMAÇÕES COMPLEMENTARES ÀS DEMONSTRAÇÕES CONTÁBEIS </w:t>
      </w:r>
    </w:p>
    <w:p w14:paraId="259E967B" w14:textId="77777777" w:rsidR="000C065B" w:rsidRPr="002E2B5B" w:rsidRDefault="000C065B" w:rsidP="002E2B5B">
      <w:pPr>
        <w:ind w:right="-142"/>
        <w:rPr>
          <w:rFonts w:ascii="Calibri" w:hAnsi="Calibri" w:cs="Calibri"/>
          <w:b/>
          <w:sz w:val="22"/>
          <w:szCs w:val="22"/>
        </w:rPr>
      </w:pPr>
    </w:p>
    <w:p w14:paraId="1332CF5A" w14:textId="77777777" w:rsidR="00332A42" w:rsidRPr="002E2B5B" w:rsidRDefault="004E146F" w:rsidP="002E2B5B">
      <w:pPr>
        <w:ind w:right="57"/>
        <w:jc w:val="both"/>
        <w:rPr>
          <w:rFonts w:ascii="Calibri" w:hAnsi="Calibri" w:cs="Calibri"/>
          <w:sz w:val="22"/>
          <w:szCs w:val="22"/>
        </w:rPr>
      </w:pPr>
      <w:r w:rsidRPr="002E2B5B">
        <w:rPr>
          <w:rFonts w:ascii="Calibri" w:hAnsi="Calibri" w:cs="Calibri"/>
          <w:sz w:val="22"/>
          <w:szCs w:val="22"/>
        </w:rPr>
        <w:t>As informações complementares são informações que não são apresentadas nas demonstrações contábeis, mas que são consideradas relevantes para divulgação.</w:t>
      </w:r>
    </w:p>
    <w:p w14:paraId="1F497C0D" w14:textId="77777777" w:rsidR="009203C8" w:rsidRPr="002E2B5B" w:rsidRDefault="009203C8" w:rsidP="002E2B5B">
      <w:pPr>
        <w:ind w:right="57"/>
        <w:jc w:val="both"/>
        <w:rPr>
          <w:rFonts w:ascii="Calibri" w:hAnsi="Calibri" w:cs="Calibri"/>
          <w:sz w:val="22"/>
          <w:szCs w:val="22"/>
        </w:rPr>
      </w:pPr>
    </w:p>
    <w:p w14:paraId="6128B5B8" w14:textId="0B9DCE1C" w:rsidR="00CF6A42"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I - </w:t>
      </w:r>
      <w:r w:rsidR="00CF6A42" w:rsidRPr="002E2B5B">
        <w:rPr>
          <w:rFonts w:ascii="Calibri" w:hAnsi="Calibri" w:cs="Calibri"/>
          <w:b/>
          <w:sz w:val="22"/>
          <w:szCs w:val="22"/>
        </w:rPr>
        <w:t>Transações com partes relacionadas</w:t>
      </w:r>
    </w:p>
    <w:p w14:paraId="3FF8C730" w14:textId="77777777" w:rsidR="00693972" w:rsidRPr="002E2B5B" w:rsidRDefault="00693972" w:rsidP="002E2B5B">
      <w:pPr>
        <w:ind w:right="-142"/>
        <w:rPr>
          <w:rFonts w:ascii="Calibri" w:hAnsi="Calibri" w:cs="Calibri"/>
          <w:b/>
          <w:sz w:val="22"/>
          <w:szCs w:val="22"/>
        </w:rPr>
      </w:pPr>
    </w:p>
    <w:p w14:paraId="71D03A1E"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a) </w:t>
      </w:r>
      <w:r w:rsidR="001D6DEE" w:rsidRPr="002E2B5B">
        <w:rPr>
          <w:rFonts w:ascii="Calibri" w:hAnsi="Calibri" w:cs="Calibri"/>
          <w:b/>
          <w:sz w:val="22"/>
          <w:szCs w:val="22"/>
        </w:rPr>
        <w:t>Remuneração de Diretores, Empregados e Comissionados</w:t>
      </w:r>
    </w:p>
    <w:p w14:paraId="663C4820" w14:textId="37060228" w:rsidR="007E0744" w:rsidRPr="002E2B5B" w:rsidRDefault="004A67ED" w:rsidP="002E2B5B">
      <w:pPr>
        <w:ind w:right="-142"/>
        <w:jc w:val="both"/>
        <w:rPr>
          <w:rFonts w:ascii="Calibri" w:hAnsi="Calibri" w:cs="Calibri"/>
          <w:sz w:val="22"/>
          <w:szCs w:val="22"/>
        </w:rPr>
      </w:pPr>
      <w:r w:rsidRPr="002E2B5B">
        <w:rPr>
          <w:rFonts w:ascii="Calibri" w:hAnsi="Calibri" w:cs="Calibri"/>
          <w:sz w:val="22"/>
          <w:szCs w:val="22"/>
        </w:rPr>
        <w:t xml:space="preserve">As remunerações </w:t>
      </w:r>
      <w:r w:rsidR="007F4918" w:rsidRPr="002E2B5B">
        <w:rPr>
          <w:rFonts w:ascii="Calibri" w:hAnsi="Calibri" w:cs="Calibri"/>
          <w:sz w:val="22"/>
          <w:szCs w:val="22"/>
        </w:rPr>
        <w:t xml:space="preserve">médias </w:t>
      </w:r>
      <w:r w:rsidRPr="002E2B5B">
        <w:rPr>
          <w:rFonts w:ascii="Calibri" w:hAnsi="Calibri" w:cs="Calibri"/>
          <w:sz w:val="22"/>
          <w:szCs w:val="22"/>
        </w:rPr>
        <w:t>pagas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432864">
        <w:rPr>
          <w:rFonts w:ascii="Calibri" w:hAnsi="Calibri" w:cs="Calibri"/>
          <w:sz w:val="22"/>
          <w:szCs w:val="22"/>
        </w:rPr>
        <w:t>março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432864">
        <w:rPr>
          <w:rFonts w:ascii="Calibri" w:hAnsi="Calibri" w:cs="Calibri"/>
          <w:sz w:val="22"/>
          <w:szCs w:val="22"/>
        </w:rPr>
        <w:t>1</w:t>
      </w:r>
      <w:r w:rsidR="004E146F" w:rsidRPr="002E2B5B">
        <w:rPr>
          <w:rFonts w:ascii="Calibri" w:hAnsi="Calibri" w:cs="Calibri"/>
          <w:sz w:val="22"/>
          <w:szCs w:val="22"/>
        </w:rPr>
        <w:t>, foram de:</w:t>
      </w: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115246">
        <w:trPr>
          <w:trHeight w:hRule="exac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2E2B5B">
            <w:pPr>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115246">
        <w:trPr>
          <w:trHeight w:hRule="exac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2E2B5B">
            <w:pPr>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26.067</w:t>
            </w:r>
          </w:p>
        </w:tc>
      </w:tr>
      <w:tr w:rsidR="00AA3934" w:rsidRPr="002E2B5B" w14:paraId="2015CADE" w14:textId="77777777" w:rsidTr="00115246">
        <w:trPr>
          <w:trHeight w:hRule="exact" w:val="227"/>
        </w:trPr>
        <w:tc>
          <w:tcPr>
            <w:tcW w:w="2292" w:type="pct"/>
            <w:shd w:val="clear" w:color="auto" w:fill="auto"/>
            <w:noWrap/>
            <w:vAlign w:val="bottom"/>
            <w:hideMark/>
          </w:tcPr>
          <w:p w14:paraId="1F458ED5"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43820BA7" w:rsidR="00AA3934" w:rsidRPr="002E2B5B" w:rsidRDefault="00F8592A" w:rsidP="002E2B5B">
            <w:pPr>
              <w:jc w:val="right"/>
              <w:rPr>
                <w:rFonts w:ascii="Calibri" w:hAnsi="Calibri" w:cs="Calibri"/>
                <w:sz w:val="16"/>
                <w:szCs w:val="16"/>
              </w:rPr>
            </w:pPr>
            <w:r w:rsidRPr="002E2B5B">
              <w:rPr>
                <w:rFonts w:ascii="Calibri" w:hAnsi="Calibri" w:cs="Calibri"/>
                <w:sz w:val="16"/>
                <w:szCs w:val="16"/>
              </w:rPr>
              <w:t>9.</w:t>
            </w:r>
            <w:r w:rsidR="00432864">
              <w:rPr>
                <w:rFonts w:ascii="Calibri" w:hAnsi="Calibri" w:cs="Calibri"/>
                <w:sz w:val="16"/>
                <w:szCs w:val="16"/>
              </w:rPr>
              <w:t>155</w:t>
            </w:r>
          </w:p>
        </w:tc>
      </w:tr>
      <w:tr w:rsidR="00AA3934" w:rsidRPr="002E2B5B" w14:paraId="0A02B70F" w14:textId="77777777" w:rsidTr="00115246">
        <w:trPr>
          <w:trHeight w:hRule="exact" w:val="227"/>
        </w:trPr>
        <w:tc>
          <w:tcPr>
            <w:tcW w:w="2292" w:type="pct"/>
            <w:shd w:val="clear" w:color="auto" w:fill="auto"/>
            <w:noWrap/>
            <w:vAlign w:val="bottom"/>
            <w:hideMark/>
          </w:tcPr>
          <w:p w14:paraId="7F145DA4"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5E9E37C6" w:rsidR="00AA3934" w:rsidRPr="002E2B5B" w:rsidRDefault="00F8592A" w:rsidP="002E2B5B">
            <w:pPr>
              <w:jc w:val="right"/>
              <w:rPr>
                <w:rFonts w:ascii="Calibri" w:hAnsi="Calibri" w:cs="Calibri"/>
                <w:sz w:val="16"/>
                <w:szCs w:val="16"/>
              </w:rPr>
            </w:pPr>
            <w:r w:rsidRPr="002E2B5B">
              <w:rPr>
                <w:rFonts w:ascii="Calibri" w:hAnsi="Calibri" w:cs="Calibri"/>
                <w:sz w:val="16"/>
                <w:szCs w:val="16"/>
              </w:rPr>
              <w:t>1</w:t>
            </w:r>
            <w:r w:rsidR="00432864">
              <w:rPr>
                <w:rFonts w:ascii="Calibri" w:hAnsi="Calibri" w:cs="Calibri"/>
                <w:sz w:val="16"/>
                <w:szCs w:val="16"/>
              </w:rPr>
              <w:t>4</w:t>
            </w:r>
            <w:r w:rsidRPr="002E2B5B">
              <w:rPr>
                <w:rFonts w:ascii="Calibri" w:hAnsi="Calibri" w:cs="Calibri"/>
                <w:sz w:val="16"/>
                <w:szCs w:val="16"/>
              </w:rPr>
              <w:t>.4</w:t>
            </w:r>
            <w:r w:rsidR="00432864">
              <w:rPr>
                <w:rFonts w:ascii="Calibri" w:hAnsi="Calibri" w:cs="Calibri"/>
                <w:sz w:val="16"/>
                <w:szCs w:val="16"/>
              </w:rPr>
              <w:t>5</w:t>
            </w:r>
            <w:r w:rsidRPr="002E2B5B">
              <w:rPr>
                <w:rFonts w:ascii="Calibri" w:hAnsi="Calibri" w:cs="Calibri"/>
                <w:sz w:val="16"/>
                <w:szCs w:val="16"/>
              </w:rPr>
              <w:t>4</w:t>
            </w:r>
          </w:p>
        </w:tc>
      </w:tr>
    </w:tbl>
    <w:p w14:paraId="25357D70" w14:textId="77777777" w:rsidR="00136BED" w:rsidRPr="002E2B5B" w:rsidRDefault="00136BED" w:rsidP="002E2B5B">
      <w:pPr>
        <w:ind w:right="-142"/>
        <w:rPr>
          <w:rFonts w:ascii="Calibri" w:hAnsi="Calibri" w:cs="Calibri"/>
          <w:b/>
          <w:sz w:val="22"/>
          <w:szCs w:val="22"/>
        </w:rPr>
      </w:pPr>
    </w:p>
    <w:p w14:paraId="1019F401" w14:textId="57D2A4C5" w:rsidR="006A24D4" w:rsidRPr="002E2B5B" w:rsidRDefault="006A24D4" w:rsidP="002E2B5B">
      <w:pPr>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432864">
        <w:rPr>
          <w:rFonts w:ascii="Calibri" w:hAnsi="Calibri" w:cs="Calibri"/>
          <w:sz w:val="22"/>
          <w:szCs w:val="22"/>
        </w:rPr>
        <w:t>407</w:t>
      </w:r>
      <w:r w:rsidR="004019E4" w:rsidRPr="002E2B5B">
        <w:rPr>
          <w:rFonts w:ascii="Calibri" w:hAnsi="Calibri" w:cs="Calibri"/>
          <w:sz w:val="22"/>
          <w:szCs w:val="22"/>
        </w:rPr>
        <w:t xml:space="preserve"> mil,</w:t>
      </w:r>
      <w:r w:rsidRPr="002E2B5B">
        <w:rPr>
          <w:rFonts w:ascii="Calibri" w:hAnsi="Calibri" w:cs="Calibri"/>
          <w:sz w:val="22"/>
          <w:szCs w:val="22"/>
        </w:rPr>
        <w:t xml:space="preserve"> contempla a remuneração paga aos diretores e conselheiros. </w:t>
      </w:r>
    </w:p>
    <w:p w14:paraId="30E00AAD" w14:textId="77777777" w:rsidR="009C2095" w:rsidRPr="002E2B5B" w:rsidRDefault="009C2095" w:rsidP="002E2B5B">
      <w:pPr>
        <w:ind w:right="57"/>
        <w:jc w:val="both"/>
        <w:rPr>
          <w:rFonts w:ascii="Calibri" w:hAnsi="Calibri" w:cs="Calibri"/>
          <w:sz w:val="22"/>
          <w:szCs w:val="22"/>
        </w:rPr>
      </w:pPr>
    </w:p>
    <w:p w14:paraId="2F256334"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2AE76EA2" w:rsidR="006C2FC4" w:rsidRPr="002E2B5B" w:rsidRDefault="004E146F" w:rsidP="002E2B5B">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432864">
        <w:rPr>
          <w:rFonts w:ascii="Calibri" w:hAnsi="Calibri" w:cs="Calibri"/>
          <w:sz w:val="22"/>
          <w:szCs w:val="22"/>
        </w:rPr>
        <w:t>no 1º trimestre de 2021</w:t>
      </w:r>
      <w:r w:rsidR="00CA0F41" w:rsidRPr="002E2B5B">
        <w:rPr>
          <w:rFonts w:ascii="Calibri" w:hAnsi="Calibri" w:cs="Calibri"/>
          <w:sz w:val="22"/>
          <w:szCs w:val="22"/>
        </w:rPr>
        <w:t>,</w:t>
      </w:r>
      <w:r w:rsidRPr="002E2B5B">
        <w:rPr>
          <w:rFonts w:ascii="Calibri" w:hAnsi="Calibri" w:cs="Calibri"/>
          <w:sz w:val="22"/>
          <w:szCs w:val="22"/>
        </w:rPr>
        <w:t xml:space="preserve"> 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341"/>
        <w:gridCol w:w="1712"/>
        <w:gridCol w:w="1208"/>
        <w:gridCol w:w="1206"/>
      </w:tblGrid>
      <w:tr w:rsidR="00F8592A" w:rsidRPr="002E2B5B" w14:paraId="39225BD1" w14:textId="77777777" w:rsidTr="00115246">
        <w:trPr>
          <w:trHeight w:hRule="exact" w:val="227"/>
        </w:trPr>
        <w:tc>
          <w:tcPr>
            <w:tcW w:w="3029" w:type="pct"/>
            <w:tcBorders>
              <w:top w:val="nil"/>
              <w:left w:val="nil"/>
              <w:bottom w:val="single" w:sz="8" w:space="0" w:color="auto"/>
              <w:right w:val="nil"/>
            </w:tcBorders>
            <w:shd w:val="clear" w:color="auto" w:fill="auto"/>
            <w:noWrap/>
            <w:vAlign w:val="center"/>
            <w:hideMark/>
          </w:tcPr>
          <w:p w14:paraId="3543B45D" w14:textId="77777777" w:rsidR="00F8592A" w:rsidRPr="002E2B5B" w:rsidRDefault="00F8592A" w:rsidP="002E2B5B">
            <w:pPr>
              <w:rPr>
                <w:rFonts w:ascii="Calibri" w:hAnsi="Calibri" w:cs="Calibri"/>
                <w:b/>
                <w:bCs/>
                <w:color w:val="000000"/>
                <w:sz w:val="16"/>
                <w:szCs w:val="16"/>
              </w:rPr>
            </w:pPr>
            <w:r w:rsidRPr="002E2B5B">
              <w:rPr>
                <w:rFonts w:ascii="Calibri" w:hAnsi="Calibri" w:cs="Calibri"/>
                <w:b/>
                <w:bCs/>
                <w:color w:val="000000"/>
                <w:sz w:val="16"/>
                <w:szCs w:val="16"/>
              </w:rPr>
              <w:t xml:space="preserve">Recursos recebidos para pagamento de investimento, pessoal e custeio </w:t>
            </w:r>
          </w:p>
        </w:tc>
        <w:tc>
          <w:tcPr>
            <w:tcW w:w="818" w:type="pct"/>
            <w:tcBorders>
              <w:top w:val="nil"/>
              <w:left w:val="nil"/>
              <w:bottom w:val="single" w:sz="8" w:space="0" w:color="auto"/>
              <w:right w:val="nil"/>
            </w:tcBorders>
            <w:shd w:val="clear" w:color="auto" w:fill="auto"/>
            <w:noWrap/>
            <w:vAlign w:val="center"/>
          </w:tcPr>
          <w:p w14:paraId="016B27EF" w14:textId="77777777" w:rsidR="00F8592A" w:rsidRPr="002E2B5B" w:rsidRDefault="00F8592A" w:rsidP="002E2B5B">
            <w:pPr>
              <w:jc w:val="right"/>
              <w:rPr>
                <w:rFonts w:ascii="Calibri" w:hAnsi="Calibri" w:cs="Calibri"/>
                <w:b/>
                <w:bCs/>
                <w:color w:val="000000"/>
                <w:sz w:val="16"/>
                <w:szCs w:val="16"/>
              </w:rPr>
            </w:pPr>
          </w:p>
        </w:tc>
        <w:tc>
          <w:tcPr>
            <w:tcW w:w="577" w:type="pct"/>
            <w:tcBorders>
              <w:top w:val="nil"/>
              <w:left w:val="nil"/>
              <w:bottom w:val="single" w:sz="8" w:space="0" w:color="auto"/>
              <w:right w:val="nil"/>
            </w:tcBorders>
            <w:shd w:val="clear" w:color="auto" w:fill="auto"/>
            <w:noWrap/>
            <w:vAlign w:val="center"/>
            <w:hideMark/>
          </w:tcPr>
          <w:p w14:paraId="06E7AEA1" w14:textId="30FC73AF" w:rsidR="00F8592A" w:rsidRPr="002E2B5B" w:rsidRDefault="00F8592A"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432864">
              <w:rPr>
                <w:rFonts w:ascii="Calibri" w:hAnsi="Calibri" w:cs="Calibri"/>
                <w:b/>
                <w:bCs/>
                <w:color w:val="000000"/>
                <w:sz w:val="16"/>
                <w:szCs w:val="16"/>
              </w:rPr>
              <w:t>03</w:t>
            </w:r>
            <w:r w:rsidRPr="002E2B5B">
              <w:rPr>
                <w:rFonts w:ascii="Calibri" w:hAnsi="Calibri" w:cs="Calibri"/>
                <w:b/>
                <w:bCs/>
                <w:color w:val="000000"/>
                <w:sz w:val="16"/>
                <w:szCs w:val="16"/>
              </w:rPr>
              <w:t>/202</w:t>
            </w:r>
            <w:r w:rsidR="00432864">
              <w:rPr>
                <w:rFonts w:ascii="Calibri" w:hAnsi="Calibri" w:cs="Calibri"/>
                <w:b/>
                <w:bCs/>
                <w:color w:val="000000"/>
                <w:sz w:val="16"/>
                <w:szCs w:val="16"/>
              </w:rPr>
              <w:t>1</w:t>
            </w:r>
          </w:p>
        </w:tc>
        <w:tc>
          <w:tcPr>
            <w:tcW w:w="577" w:type="pct"/>
            <w:tcBorders>
              <w:top w:val="nil"/>
              <w:left w:val="nil"/>
              <w:bottom w:val="single" w:sz="8" w:space="0" w:color="auto"/>
              <w:right w:val="nil"/>
            </w:tcBorders>
            <w:vAlign w:val="center"/>
          </w:tcPr>
          <w:p w14:paraId="01230FD0" w14:textId="4F76CA69" w:rsidR="00F8592A" w:rsidRPr="002E2B5B" w:rsidRDefault="00F8592A" w:rsidP="002E2B5B">
            <w:pPr>
              <w:jc w:val="right"/>
              <w:rPr>
                <w:rFonts w:ascii="Calibri" w:hAnsi="Calibri" w:cs="Calibri"/>
                <w:b/>
                <w:bCs/>
                <w:color w:val="000000"/>
                <w:sz w:val="16"/>
                <w:szCs w:val="16"/>
              </w:rPr>
            </w:pPr>
            <w:r w:rsidRPr="002E2B5B">
              <w:rPr>
                <w:rFonts w:ascii="Calibri" w:hAnsi="Calibri" w:cs="Calibri"/>
                <w:b/>
                <w:bCs/>
                <w:color w:val="000000"/>
                <w:sz w:val="16"/>
                <w:szCs w:val="16"/>
              </w:rPr>
              <w:t>31/</w:t>
            </w:r>
            <w:r w:rsidR="00432864">
              <w:rPr>
                <w:rFonts w:ascii="Calibri" w:hAnsi="Calibri" w:cs="Calibri"/>
                <w:b/>
                <w:bCs/>
                <w:color w:val="000000"/>
                <w:sz w:val="16"/>
                <w:szCs w:val="16"/>
              </w:rPr>
              <w:t>03</w:t>
            </w:r>
            <w:r w:rsidRPr="002E2B5B">
              <w:rPr>
                <w:rFonts w:ascii="Calibri" w:hAnsi="Calibri" w:cs="Calibri"/>
                <w:b/>
                <w:bCs/>
                <w:color w:val="000000"/>
                <w:sz w:val="16"/>
                <w:szCs w:val="16"/>
              </w:rPr>
              <w:t>/20</w:t>
            </w:r>
            <w:r w:rsidR="00432864">
              <w:rPr>
                <w:rFonts w:ascii="Calibri" w:hAnsi="Calibri" w:cs="Calibri"/>
                <w:b/>
                <w:bCs/>
                <w:color w:val="000000"/>
                <w:sz w:val="16"/>
                <w:szCs w:val="16"/>
              </w:rPr>
              <w:t>20</w:t>
            </w:r>
          </w:p>
        </w:tc>
      </w:tr>
      <w:tr w:rsidR="00F8592A" w:rsidRPr="002E2B5B" w14:paraId="53D6DC91" w14:textId="77777777" w:rsidTr="00115246">
        <w:trPr>
          <w:trHeight w:hRule="exact" w:val="227"/>
        </w:trPr>
        <w:tc>
          <w:tcPr>
            <w:tcW w:w="3029" w:type="pct"/>
            <w:tcBorders>
              <w:top w:val="nil"/>
              <w:left w:val="nil"/>
              <w:bottom w:val="nil"/>
              <w:right w:val="nil"/>
            </w:tcBorders>
            <w:shd w:val="clear" w:color="auto" w:fill="auto"/>
            <w:noWrap/>
            <w:vAlign w:val="center"/>
            <w:hideMark/>
          </w:tcPr>
          <w:p w14:paraId="76293A6D"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Custeio</w:t>
            </w:r>
          </w:p>
        </w:tc>
        <w:tc>
          <w:tcPr>
            <w:tcW w:w="818" w:type="pct"/>
            <w:tcBorders>
              <w:top w:val="nil"/>
              <w:left w:val="nil"/>
              <w:bottom w:val="nil"/>
              <w:right w:val="nil"/>
            </w:tcBorders>
            <w:shd w:val="clear" w:color="auto" w:fill="auto"/>
            <w:noWrap/>
            <w:vAlign w:val="center"/>
          </w:tcPr>
          <w:p w14:paraId="26B35EF6"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nil"/>
              <w:right w:val="nil"/>
            </w:tcBorders>
            <w:shd w:val="clear" w:color="auto" w:fill="auto"/>
            <w:vAlign w:val="center"/>
            <w:hideMark/>
          </w:tcPr>
          <w:p w14:paraId="4A4EC47B" w14:textId="42CD669F" w:rsidR="00F8592A" w:rsidRPr="009D2649" w:rsidRDefault="009D2649" w:rsidP="002E2B5B">
            <w:pPr>
              <w:jc w:val="right"/>
              <w:rPr>
                <w:rFonts w:ascii="Calibri" w:hAnsi="Calibri" w:cs="Calibri"/>
                <w:color w:val="000000"/>
                <w:sz w:val="16"/>
                <w:szCs w:val="16"/>
              </w:rPr>
            </w:pPr>
            <w:r w:rsidRPr="009D2649">
              <w:rPr>
                <w:rFonts w:ascii="Calibri" w:hAnsi="Calibri" w:cs="Calibri"/>
                <w:color w:val="000000"/>
                <w:sz w:val="16"/>
                <w:szCs w:val="16"/>
              </w:rPr>
              <w:t>8.437.757</w:t>
            </w:r>
          </w:p>
        </w:tc>
        <w:tc>
          <w:tcPr>
            <w:tcW w:w="577" w:type="pct"/>
            <w:tcBorders>
              <w:top w:val="nil"/>
              <w:left w:val="nil"/>
              <w:bottom w:val="nil"/>
              <w:right w:val="nil"/>
            </w:tcBorders>
            <w:vAlign w:val="center"/>
          </w:tcPr>
          <w:p w14:paraId="4AD4769A" w14:textId="52C55137" w:rsidR="00F8592A" w:rsidRPr="002E2B5B" w:rsidRDefault="00C609B8" w:rsidP="002E2B5B">
            <w:pPr>
              <w:jc w:val="right"/>
              <w:rPr>
                <w:rFonts w:ascii="Calibri" w:hAnsi="Calibri" w:cs="Calibri"/>
                <w:color w:val="000000"/>
                <w:sz w:val="16"/>
                <w:szCs w:val="16"/>
              </w:rPr>
            </w:pPr>
            <w:r>
              <w:rPr>
                <w:rFonts w:ascii="Calibri" w:hAnsi="Calibri" w:cs="Calibri"/>
                <w:color w:val="000000"/>
                <w:sz w:val="16"/>
                <w:szCs w:val="16"/>
              </w:rPr>
              <w:t>8.387.320</w:t>
            </w:r>
          </w:p>
        </w:tc>
      </w:tr>
      <w:tr w:rsidR="00F8592A" w:rsidRPr="002E2B5B" w14:paraId="0C3D2F06" w14:textId="77777777" w:rsidTr="00115246">
        <w:trPr>
          <w:trHeight w:hRule="exact" w:val="227"/>
        </w:trPr>
        <w:tc>
          <w:tcPr>
            <w:tcW w:w="3029" w:type="pct"/>
            <w:tcBorders>
              <w:top w:val="nil"/>
              <w:left w:val="nil"/>
              <w:bottom w:val="nil"/>
              <w:right w:val="nil"/>
            </w:tcBorders>
            <w:shd w:val="clear" w:color="auto" w:fill="auto"/>
            <w:noWrap/>
            <w:vAlign w:val="center"/>
            <w:hideMark/>
          </w:tcPr>
          <w:p w14:paraId="74D892B8"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Pessoal</w:t>
            </w:r>
          </w:p>
        </w:tc>
        <w:tc>
          <w:tcPr>
            <w:tcW w:w="818" w:type="pct"/>
            <w:tcBorders>
              <w:top w:val="nil"/>
              <w:left w:val="nil"/>
              <w:bottom w:val="nil"/>
              <w:right w:val="nil"/>
            </w:tcBorders>
            <w:shd w:val="clear" w:color="auto" w:fill="auto"/>
            <w:noWrap/>
            <w:vAlign w:val="center"/>
          </w:tcPr>
          <w:p w14:paraId="33819A33"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nil"/>
              <w:right w:val="nil"/>
            </w:tcBorders>
            <w:shd w:val="clear" w:color="auto" w:fill="auto"/>
            <w:vAlign w:val="center"/>
            <w:hideMark/>
          </w:tcPr>
          <w:p w14:paraId="0E056C06" w14:textId="22DE2BE1" w:rsidR="00F8592A" w:rsidRPr="009D2649" w:rsidRDefault="009D2649" w:rsidP="002E2B5B">
            <w:pPr>
              <w:jc w:val="right"/>
              <w:rPr>
                <w:rFonts w:ascii="Calibri" w:hAnsi="Calibri" w:cs="Calibri"/>
                <w:color w:val="000000"/>
                <w:sz w:val="16"/>
                <w:szCs w:val="16"/>
              </w:rPr>
            </w:pPr>
            <w:r w:rsidRPr="009D2649">
              <w:rPr>
                <w:rFonts w:ascii="Calibri" w:hAnsi="Calibri" w:cs="Calibri"/>
                <w:color w:val="000000"/>
                <w:sz w:val="16"/>
                <w:szCs w:val="16"/>
              </w:rPr>
              <w:t>27.644.912</w:t>
            </w:r>
          </w:p>
        </w:tc>
        <w:tc>
          <w:tcPr>
            <w:tcW w:w="577" w:type="pct"/>
            <w:tcBorders>
              <w:top w:val="nil"/>
              <w:left w:val="nil"/>
              <w:bottom w:val="nil"/>
              <w:right w:val="nil"/>
            </w:tcBorders>
            <w:vAlign w:val="center"/>
          </w:tcPr>
          <w:p w14:paraId="010DDF53" w14:textId="2D8F1020" w:rsidR="00F8592A" w:rsidRPr="002E2B5B" w:rsidRDefault="00C609B8" w:rsidP="002E2B5B">
            <w:pPr>
              <w:jc w:val="right"/>
              <w:rPr>
                <w:rFonts w:ascii="Calibri" w:hAnsi="Calibri" w:cs="Calibri"/>
                <w:color w:val="000000"/>
                <w:sz w:val="16"/>
                <w:szCs w:val="16"/>
              </w:rPr>
            </w:pPr>
            <w:r>
              <w:rPr>
                <w:rFonts w:ascii="Calibri" w:hAnsi="Calibri" w:cs="Calibri"/>
                <w:color w:val="000000"/>
                <w:sz w:val="16"/>
                <w:szCs w:val="16"/>
              </w:rPr>
              <w:t>22.130.580</w:t>
            </w:r>
          </w:p>
        </w:tc>
      </w:tr>
      <w:tr w:rsidR="00F8592A" w:rsidRPr="002E2B5B" w14:paraId="23C2E0C5" w14:textId="77777777" w:rsidTr="00115246">
        <w:trPr>
          <w:trHeight w:hRule="exact" w:val="227"/>
        </w:trPr>
        <w:tc>
          <w:tcPr>
            <w:tcW w:w="3029" w:type="pct"/>
            <w:tcBorders>
              <w:top w:val="nil"/>
              <w:left w:val="nil"/>
              <w:bottom w:val="single" w:sz="8" w:space="0" w:color="auto"/>
              <w:right w:val="nil"/>
            </w:tcBorders>
            <w:shd w:val="clear" w:color="auto" w:fill="auto"/>
            <w:noWrap/>
            <w:vAlign w:val="center"/>
            <w:hideMark/>
          </w:tcPr>
          <w:p w14:paraId="2241B1AE"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Investimento</w:t>
            </w:r>
          </w:p>
        </w:tc>
        <w:tc>
          <w:tcPr>
            <w:tcW w:w="818" w:type="pct"/>
            <w:tcBorders>
              <w:top w:val="nil"/>
              <w:left w:val="nil"/>
              <w:bottom w:val="single" w:sz="8" w:space="0" w:color="auto"/>
              <w:right w:val="nil"/>
            </w:tcBorders>
            <w:shd w:val="clear" w:color="auto" w:fill="auto"/>
            <w:noWrap/>
            <w:vAlign w:val="center"/>
          </w:tcPr>
          <w:p w14:paraId="4D4A1D8A"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single" w:sz="8" w:space="0" w:color="auto"/>
              <w:right w:val="nil"/>
            </w:tcBorders>
            <w:shd w:val="clear" w:color="auto" w:fill="auto"/>
            <w:vAlign w:val="center"/>
            <w:hideMark/>
          </w:tcPr>
          <w:p w14:paraId="2F5C179B" w14:textId="10D1AABC" w:rsidR="00F8592A" w:rsidRPr="002E2B5B" w:rsidRDefault="009D2649" w:rsidP="002E2B5B">
            <w:pPr>
              <w:jc w:val="right"/>
              <w:rPr>
                <w:rFonts w:ascii="Calibri" w:hAnsi="Calibri" w:cs="Calibri"/>
                <w:color w:val="000000"/>
                <w:sz w:val="16"/>
                <w:szCs w:val="16"/>
              </w:rPr>
            </w:pPr>
            <w:r>
              <w:rPr>
                <w:rFonts w:ascii="Calibri" w:hAnsi="Calibri" w:cs="Calibri"/>
                <w:color w:val="000000"/>
                <w:sz w:val="16"/>
                <w:szCs w:val="16"/>
              </w:rPr>
              <w:t>40.795.063</w:t>
            </w:r>
          </w:p>
        </w:tc>
        <w:tc>
          <w:tcPr>
            <w:tcW w:w="577" w:type="pct"/>
            <w:tcBorders>
              <w:top w:val="nil"/>
              <w:left w:val="nil"/>
              <w:bottom w:val="single" w:sz="8" w:space="0" w:color="auto"/>
              <w:right w:val="nil"/>
            </w:tcBorders>
            <w:vAlign w:val="center"/>
          </w:tcPr>
          <w:p w14:paraId="7B0256A5" w14:textId="1D5809B6" w:rsidR="00F8592A" w:rsidRPr="002E2B5B" w:rsidRDefault="00C609B8" w:rsidP="002E2B5B">
            <w:pPr>
              <w:jc w:val="right"/>
              <w:rPr>
                <w:rFonts w:ascii="Calibri" w:hAnsi="Calibri" w:cs="Calibri"/>
                <w:color w:val="000000"/>
                <w:sz w:val="16"/>
                <w:szCs w:val="16"/>
              </w:rPr>
            </w:pPr>
            <w:r>
              <w:rPr>
                <w:rFonts w:ascii="Calibri" w:hAnsi="Calibri" w:cs="Calibri"/>
                <w:color w:val="000000"/>
                <w:sz w:val="16"/>
                <w:szCs w:val="16"/>
              </w:rPr>
              <w:t>35.069.769</w:t>
            </w:r>
          </w:p>
        </w:tc>
      </w:tr>
      <w:tr w:rsidR="00F8592A" w:rsidRPr="002E2B5B" w14:paraId="7F3C27D1" w14:textId="77777777" w:rsidTr="00115246">
        <w:trPr>
          <w:trHeight w:hRule="exact" w:val="227"/>
        </w:trPr>
        <w:tc>
          <w:tcPr>
            <w:tcW w:w="3029" w:type="pct"/>
            <w:tcBorders>
              <w:top w:val="nil"/>
              <w:left w:val="nil"/>
              <w:bottom w:val="single" w:sz="8" w:space="0" w:color="auto"/>
              <w:right w:val="nil"/>
            </w:tcBorders>
            <w:shd w:val="clear" w:color="auto" w:fill="auto"/>
            <w:noWrap/>
            <w:vAlign w:val="center"/>
            <w:hideMark/>
          </w:tcPr>
          <w:p w14:paraId="06359D8B" w14:textId="77777777" w:rsidR="00F8592A" w:rsidRPr="002E2B5B" w:rsidRDefault="00F8592A" w:rsidP="002E2B5B">
            <w:pPr>
              <w:rPr>
                <w:rFonts w:ascii="Calibri" w:hAnsi="Calibri" w:cs="Calibri"/>
                <w:b/>
                <w:bCs/>
                <w:color w:val="000000"/>
                <w:sz w:val="16"/>
                <w:szCs w:val="16"/>
              </w:rPr>
            </w:pPr>
            <w:r w:rsidRPr="002E2B5B">
              <w:rPr>
                <w:rFonts w:ascii="Calibri" w:hAnsi="Calibri" w:cs="Calibri"/>
                <w:b/>
                <w:bCs/>
                <w:color w:val="000000"/>
                <w:sz w:val="16"/>
                <w:szCs w:val="16"/>
              </w:rPr>
              <w:t>TOTAL GERAL</w:t>
            </w:r>
          </w:p>
        </w:tc>
        <w:tc>
          <w:tcPr>
            <w:tcW w:w="818" w:type="pct"/>
            <w:tcBorders>
              <w:top w:val="nil"/>
              <w:left w:val="nil"/>
              <w:bottom w:val="single" w:sz="8" w:space="0" w:color="auto"/>
              <w:right w:val="nil"/>
            </w:tcBorders>
            <w:shd w:val="clear" w:color="auto" w:fill="auto"/>
            <w:noWrap/>
            <w:vAlign w:val="center"/>
          </w:tcPr>
          <w:p w14:paraId="51E984E8" w14:textId="77777777" w:rsidR="00F8592A" w:rsidRPr="002E2B5B" w:rsidRDefault="00F8592A" w:rsidP="002E2B5B">
            <w:pPr>
              <w:jc w:val="right"/>
              <w:rPr>
                <w:rFonts w:ascii="Calibri" w:hAnsi="Calibri" w:cs="Calibri"/>
                <w:b/>
                <w:bCs/>
                <w:color w:val="000000"/>
                <w:sz w:val="16"/>
                <w:szCs w:val="16"/>
              </w:rPr>
            </w:pPr>
          </w:p>
        </w:tc>
        <w:tc>
          <w:tcPr>
            <w:tcW w:w="577" w:type="pct"/>
            <w:tcBorders>
              <w:top w:val="nil"/>
              <w:left w:val="nil"/>
              <w:bottom w:val="single" w:sz="8" w:space="0" w:color="auto"/>
              <w:right w:val="nil"/>
            </w:tcBorders>
            <w:shd w:val="clear" w:color="auto" w:fill="auto"/>
            <w:noWrap/>
            <w:vAlign w:val="center"/>
            <w:hideMark/>
          </w:tcPr>
          <w:p w14:paraId="069CA6F4" w14:textId="3271C59A" w:rsidR="00F8592A" w:rsidRPr="002E2B5B" w:rsidRDefault="009D2649" w:rsidP="002E2B5B">
            <w:pPr>
              <w:jc w:val="right"/>
              <w:rPr>
                <w:rFonts w:ascii="Calibri" w:hAnsi="Calibri" w:cs="Calibri"/>
                <w:b/>
                <w:bCs/>
                <w:color w:val="000000"/>
                <w:sz w:val="16"/>
                <w:szCs w:val="16"/>
              </w:rPr>
            </w:pPr>
            <w:r>
              <w:rPr>
                <w:rFonts w:ascii="Calibri" w:hAnsi="Calibri" w:cs="Calibri"/>
                <w:b/>
                <w:bCs/>
                <w:color w:val="000000"/>
                <w:sz w:val="16"/>
                <w:szCs w:val="16"/>
              </w:rPr>
              <w:t>76.877.732</w:t>
            </w:r>
          </w:p>
        </w:tc>
        <w:tc>
          <w:tcPr>
            <w:tcW w:w="577" w:type="pct"/>
            <w:tcBorders>
              <w:top w:val="nil"/>
              <w:left w:val="nil"/>
              <w:bottom w:val="single" w:sz="8" w:space="0" w:color="auto"/>
              <w:right w:val="nil"/>
            </w:tcBorders>
            <w:vAlign w:val="center"/>
          </w:tcPr>
          <w:p w14:paraId="42BD9CFB" w14:textId="572D594E" w:rsidR="00F8592A" w:rsidRPr="002E2B5B" w:rsidRDefault="00C609B8" w:rsidP="002E2B5B">
            <w:pPr>
              <w:jc w:val="right"/>
              <w:rPr>
                <w:rFonts w:ascii="Calibri" w:hAnsi="Calibri" w:cs="Calibri"/>
                <w:b/>
                <w:bCs/>
                <w:color w:val="000000"/>
                <w:sz w:val="16"/>
                <w:szCs w:val="16"/>
              </w:rPr>
            </w:pPr>
            <w:r>
              <w:rPr>
                <w:rFonts w:ascii="Calibri" w:hAnsi="Calibri" w:cs="Calibri"/>
                <w:b/>
                <w:bCs/>
                <w:color w:val="000000"/>
                <w:sz w:val="16"/>
                <w:szCs w:val="16"/>
              </w:rPr>
              <w:t>65.587.669</w:t>
            </w:r>
          </w:p>
        </w:tc>
      </w:tr>
    </w:tbl>
    <w:p w14:paraId="6B5E93CF" w14:textId="77777777" w:rsidR="001159E0" w:rsidRPr="002E2B5B" w:rsidRDefault="001159E0" w:rsidP="002E2B5B">
      <w:pPr>
        <w:ind w:right="-142"/>
        <w:rPr>
          <w:rFonts w:ascii="Calibri" w:hAnsi="Calibri" w:cs="Calibri"/>
          <w:b/>
          <w:sz w:val="22"/>
          <w:szCs w:val="22"/>
        </w:rPr>
      </w:pPr>
    </w:p>
    <w:p w14:paraId="72FBF3BC" w14:textId="399D875B" w:rsidR="00B57AAF" w:rsidRPr="002E2B5B" w:rsidRDefault="00117714" w:rsidP="002E2B5B">
      <w:pPr>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46C26770" w14:textId="4A9A3AD9" w:rsidR="00B57AAF" w:rsidRPr="002E2B5B" w:rsidRDefault="002159E4" w:rsidP="002E2B5B">
      <w:pPr>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352C7D">
        <w:rPr>
          <w:rFonts w:ascii="Calibri" w:hAnsi="Calibri" w:cs="Calibri"/>
          <w:sz w:val="22"/>
          <w:szCs w:val="22"/>
        </w:rPr>
        <w:t>1</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no 1º trimestre de 2021</w:t>
      </w:r>
      <w:r w:rsidR="00860ECA" w:rsidRPr="002E2B5B">
        <w:rPr>
          <w:rFonts w:ascii="Calibri" w:hAnsi="Calibri" w:cs="Calibri"/>
          <w:sz w:val="22"/>
          <w:szCs w:val="22"/>
        </w:rPr>
        <w:t xml:space="preserve">: </w:t>
      </w:r>
    </w:p>
    <w:p w14:paraId="2B06FC25" w14:textId="77777777" w:rsidR="001A6BF8" w:rsidRPr="002E2B5B" w:rsidRDefault="001A6BF8" w:rsidP="002E2B5B">
      <w:pPr>
        <w:ind w:right="-142"/>
        <w:jc w:val="both"/>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2006"/>
        <w:gridCol w:w="1869"/>
        <w:gridCol w:w="2399"/>
        <w:gridCol w:w="2229"/>
        <w:gridCol w:w="1964"/>
      </w:tblGrid>
      <w:tr w:rsidR="00860ECA" w:rsidRPr="002E2B5B" w14:paraId="2AD5E699" w14:textId="77777777" w:rsidTr="0083791F">
        <w:trPr>
          <w:trHeight w:hRule="exact" w:val="227"/>
        </w:trPr>
        <w:tc>
          <w:tcPr>
            <w:tcW w:w="958" w:type="pct"/>
            <w:tcBorders>
              <w:bottom w:val="single" w:sz="4" w:space="0" w:color="auto"/>
            </w:tcBorders>
            <w:shd w:val="clear" w:color="auto" w:fill="auto"/>
            <w:noWrap/>
            <w:vAlign w:val="center"/>
            <w:hideMark/>
          </w:tcPr>
          <w:p w14:paraId="4603E3B8" w14:textId="77777777" w:rsidR="00860ECA" w:rsidRPr="002E2B5B" w:rsidRDefault="00615870" w:rsidP="002E2B5B">
            <w:pPr>
              <w:rPr>
                <w:rFonts w:ascii="Calibri" w:hAnsi="Calibri" w:cs="Calibri"/>
                <w:b/>
                <w:sz w:val="16"/>
                <w:szCs w:val="16"/>
              </w:rPr>
            </w:pPr>
            <w:r w:rsidRPr="002E2B5B">
              <w:rPr>
                <w:rFonts w:ascii="Calibri" w:hAnsi="Calibri" w:cs="Calibri"/>
                <w:b/>
                <w:sz w:val="16"/>
                <w:szCs w:val="16"/>
              </w:rPr>
              <w:t>LOA</w:t>
            </w:r>
          </w:p>
        </w:tc>
        <w:tc>
          <w:tcPr>
            <w:tcW w:w="893" w:type="pct"/>
            <w:tcBorders>
              <w:bottom w:val="single" w:sz="4" w:space="0" w:color="auto"/>
            </w:tcBorders>
            <w:shd w:val="clear" w:color="auto" w:fill="auto"/>
            <w:noWrap/>
            <w:vAlign w:val="center"/>
            <w:hideMark/>
          </w:tcPr>
          <w:p w14:paraId="1E43E03D" w14:textId="6B5FD516"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DOTAÇÃO 20</w:t>
            </w:r>
            <w:r w:rsidR="003022B9" w:rsidRPr="002E2B5B">
              <w:rPr>
                <w:rFonts w:ascii="Calibri" w:hAnsi="Calibri" w:cs="Calibri"/>
                <w:b/>
                <w:bCs/>
                <w:sz w:val="16"/>
                <w:szCs w:val="16"/>
              </w:rPr>
              <w:t>2</w:t>
            </w:r>
            <w:r w:rsidR="00352C7D">
              <w:rPr>
                <w:rFonts w:ascii="Calibri" w:hAnsi="Calibri" w:cs="Calibri"/>
                <w:b/>
                <w:bCs/>
                <w:sz w:val="16"/>
                <w:szCs w:val="16"/>
              </w:rPr>
              <w:t>1</w:t>
            </w:r>
          </w:p>
        </w:tc>
        <w:tc>
          <w:tcPr>
            <w:tcW w:w="1146" w:type="pct"/>
            <w:tcBorders>
              <w:bottom w:val="single" w:sz="4" w:space="0" w:color="auto"/>
            </w:tcBorders>
            <w:shd w:val="clear" w:color="auto" w:fill="auto"/>
            <w:vAlign w:val="center"/>
            <w:hideMark/>
          </w:tcPr>
          <w:p w14:paraId="2CFE4832"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EMPENHADO</w:t>
            </w:r>
          </w:p>
        </w:tc>
        <w:tc>
          <w:tcPr>
            <w:tcW w:w="1065" w:type="pct"/>
            <w:tcBorders>
              <w:bottom w:val="single" w:sz="4" w:space="0" w:color="auto"/>
            </w:tcBorders>
            <w:shd w:val="clear" w:color="auto" w:fill="auto"/>
            <w:noWrap/>
            <w:vAlign w:val="center"/>
            <w:hideMark/>
          </w:tcPr>
          <w:p w14:paraId="32247D4F"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LIQUIDADO</w:t>
            </w:r>
          </w:p>
        </w:tc>
        <w:tc>
          <w:tcPr>
            <w:tcW w:w="938" w:type="pct"/>
            <w:tcBorders>
              <w:bottom w:val="single" w:sz="4" w:space="0" w:color="auto"/>
            </w:tcBorders>
            <w:shd w:val="clear" w:color="auto" w:fill="auto"/>
            <w:noWrap/>
            <w:vAlign w:val="center"/>
            <w:hideMark/>
          </w:tcPr>
          <w:p w14:paraId="3CE7FCB1"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PAGO</w:t>
            </w:r>
          </w:p>
        </w:tc>
      </w:tr>
      <w:tr w:rsidR="00955C13" w:rsidRPr="002E2B5B" w14:paraId="78951C88" w14:textId="77777777" w:rsidTr="0083791F">
        <w:trPr>
          <w:trHeight w:hRule="exact" w:val="227"/>
        </w:trPr>
        <w:tc>
          <w:tcPr>
            <w:tcW w:w="958" w:type="pct"/>
            <w:tcBorders>
              <w:top w:val="single" w:sz="4" w:space="0" w:color="auto"/>
            </w:tcBorders>
            <w:shd w:val="clear" w:color="auto" w:fill="auto"/>
            <w:noWrap/>
            <w:vAlign w:val="center"/>
            <w:hideMark/>
          </w:tcPr>
          <w:p w14:paraId="6AFC3C51"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Custeio</w:t>
            </w:r>
          </w:p>
        </w:tc>
        <w:tc>
          <w:tcPr>
            <w:tcW w:w="893" w:type="pct"/>
            <w:tcBorders>
              <w:top w:val="single" w:sz="4" w:space="0" w:color="auto"/>
            </w:tcBorders>
            <w:shd w:val="clear" w:color="auto" w:fill="auto"/>
            <w:noWrap/>
            <w:vAlign w:val="center"/>
            <w:hideMark/>
          </w:tcPr>
          <w:p w14:paraId="69A2ED3A" w14:textId="3CAAA799"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18.215.595</w:t>
            </w:r>
          </w:p>
        </w:tc>
        <w:tc>
          <w:tcPr>
            <w:tcW w:w="1146" w:type="pct"/>
            <w:tcBorders>
              <w:top w:val="single" w:sz="4" w:space="0" w:color="auto"/>
            </w:tcBorders>
            <w:shd w:val="clear" w:color="auto" w:fill="auto"/>
            <w:noWrap/>
            <w:vAlign w:val="center"/>
          </w:tcPr>
          <w:p w14:paraId="2A73C960" w14:textId="3CDD857D"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16.324.747</w:t>
            </w:r>
          </w:p>
        </w:tc>
        <w:tc>
          <w:tcPr>
            <w:tcW w:w="1065" w:type="pct"/>
            <w:tcBorders>
              <w:top w:val="single" w:sz="4" w:space="0" w:color="auto"/>
            </w:tcBorders>
            <w:shd w:val="clear" w:color="auto" w:fill="auto"/>
            <w:noWrap/>
            <w:vAlign w:val="center"/>
          </w:tcPr>
          <w:p w14:paraId="370132A8" w14:textId="13CB9443"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4.732.147</w:t>
            </w:r>
          </w:p>
        </w:tc>
        <w:tc>
          <w:tcPr>
            <w:tcW w:w="938" w:type="pct"/>
            <w:tcBorders>
              <w:top w:val="single" w:sz="4" w:space="0" w:color="auto"/>
            </w:tcBorders>
            <w:shd w:val="clear" w:color="auto" w:fill="auto"/>
            <w:noWrap/>
            <w:vAlign w:val="center"/>
          </w:tcPr>
          <w:p w14:paraId="44011526" w14:textId="6B7A3FA8"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4.166.563</w:t>
            </w:r>
          </w:p>
        </w:tc>
      </w:tr>
      <w:tr w:rsidR="00955C13" w:rsidRPr="002E2B5B" w14:paraId="7C99CA63" w14:textId="77777777" w:rsidTr="0083791F">
        <w:trPr>
          <w:trHeight w:hRule="exact" w:val="227"/>
        </w:trPr>
        <w:tc>
          <w:tcPr>
            <w:tcW w:w="958" w:type="pct"/>
            <w:shd w:val="clear" w:color="auto" w:fill="auto"/>
            <w:noWrap/>
            <w:vAlign w:val="center"/>
            <w:hideMark/>
          </w:tcPr>
          <w:p w14:paraId="0B74836C"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Pessoal e encargos</w:t>
            </w:r>
          </w:p>
        </w:tc>
        <w:tc>
          <w:tcPr>
            <w:tcW w:w="893" w:type="pct"/>
            <w:shd w:val="clear" w:color="auto" w:fill="auto"/>
            <w:noWrap/>
            <w:vAlign w:val="center"/>
            <w:hideMark/>
          </w:tcPr>
          <w:p w14:paraId="0FE27D03" w14:textId="06C28920"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62.180.067</w:t>
            </w:r>
          </w:p>
        </w:tc>
        <w:tc>
          <w:tcPr>
            <w:tcW w:w="1146" w:type="pct"/>
            <w:shd w:val="clear" w:color="auto" w:fill="auto"/>
            <w:noWrap/>
            <w:vAlign w:val="center"/>
          </w:tcPr>
          <w:p w14:paraId="7EE28718" w14:textId="25248089"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56.498.397</w:t>
            </w:r>
          </w:p>
        </w:tc>
        <w:tc>
          <w:tcPr>
            <w:tcW w:w="1065" w:type="pct"/>
            <w:shd w:val="clear" w:color="auto" w:fill="auto"/>
            <w:noWrap/>
            <w:vAlign w:val="center"/>
          </w:tcPr>
          <w:p w14:paraId="5365ADF6" w14:textId="6EF037EB"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26.951.367</w:t>
            </w:r>
          </w:p>
        </w:tc>
        <w:tc>
          <w:tcPr>
            <w:tcW w:w="938" w:type="pct"/>
            <w:shd w:val="clear" w:color="auto" w:fill="auto"/>
            <w:noWrap/>
            <w:vAlign w:val="center"/>
          </w:tcPr>
          <w:p w14:paraId="7ECF9526" w14:textId="0B240BD0"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21.856.121</w:t>
            </w:r>
          </w:p>
        </w:tc>
      </w:tr>
      <w:tr w:rsidR="00955C13" w:rsidRPr="002E2B5B" w14:paraId="46A5A8EB" w14:textId="77777777" w:rsidTr="0083791F">
        <w:trPr>
          <w:trHeight w:hRule="exact" w:val="227"/>
        </w:trPr>
        <w:tc>
          <w:tcPr>
            <w:tcW w:w="958" w:type="pct"/>
            <w:tcBorders>
              <w:bottom w:val="single" w:sz="4" w:space="0" w:color="auto"/>
            </w:tcBorders>
            <w:shd w:val="clear" w:color="auto" w:fill="auto"/>
            <w:noWrap/>
            <w:vAlign w:val="center"/>
            <w:hideMark/>
          </w:tcPr>
          <w:p w14:paraId="32F63446"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Investimento</w:t>
            </w:r>
          </w:p>
        </w:tc>
        <w:tc>
          <w:tcPr>
            <w:tcW w:w="893" w:type="pct"/>
            <w:tcBorders>
              <w:bottom w:val="single" w:sz="4" w:space="0" w:color="auto"/>
            </w:tcBorders>
            <w:shd w:val="clear" w:color="auto" w:fill="auto"/>
            <w:noWrap/>
            <w:vAlign w:val="center"/>
            <w:hideMark/>
          </w:tcPr>
          <w:p w14:paraId="2A402218" w14:textId="27C5595C"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0</w:t>
            </w:r>
          </w:p>
        </w:tc>
        <w:tc>
          <w:tcPr>
            <w:tcW w:w="1146" w:type="pct"/>
            <w:tcBorders>
              <w:bottom w:val="single" w:sz="4" w:space="0" w:color="auto"/>
            </w:tcBorders>
            <w:shd w:val="clear" w:color="auto" w:fill="auto"/>
            <w:noWrap/>
            <w:vAlign w:val="center"/>
          </w:tcPr>
          <w:p w14:paraId="7968C330" w14:textId="0463D6AC"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0</w:t>
            </w:r>
          </w:p>
        </w:tc>
        <w:tc>
          <w:tcPr>
            <w:tcW w:w="1065" w:type="pct"/>
            <w:tcBorders>
              <w:bottom w:val="single" w:sz="4" w:space="0" w:color="auto"/>
            </w:tcBorders>
            <w:shd w:val="clear" w:color="auto" w:fill="auto"/>
            <w:noWrap/>
            <w:vAlign w:val="center"/>
          </w:tcPr>
          <w:p w14:paraId="43150BC9" w14:textId="109E1B80"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0</w:t>
            </w:r>
          </w:p>
        </w:tc>
        <w:tc>
          <w:tcPr>
            <w:tcW w:w="938" w:type="pct"/>
            <w:tcBorders>
              <w:bottom w:val="single" w:sz="4" w:space="0" w:color="auto"/>
            </w:tcBorders>
            <w:shd w:val="clear" w:color="auto" w:fill="auto"/>
            <w:noWrap/>
            <w:vAlign w:val="center"/>
          </w:tcPr>
          <w:p w14:paraId="197207E5" w14:textId="00E5D533" w:rsidR="00955C13" w:rsidRPr="002E2B5B" w:rsidRDefault="00C609D5" w:rsidP="002E2B5B">
            <w:pPr>
              <w:jc w:val="right"/>
              <w:rPr>
                <w:rFonts w:ascii="Calibri" w:hAnsi="Calibri" w:cs="Calibri"/>
                <w:color w:val="000000"/>
                <w:sz w:val="16"/>
                <w:szCs w:val="16"/>
              </w:rPr>
            </w:pPr>
            <w:r>
              <w:rPr>
                <w:rFonts w:ascii="Calibri" w:hAnsi="Calibri" w:cs="Calibri"/>
                <w:color w:val="000000"/>
                <w:sz w:val="16"/>
                <w:szCs w:val="16"/>
              </w:rPr>
              <w:t>0</w:t>
            </w:r>
          </w:p>
        </w:tc>
      </w:tr>
      <w:tr w:rsidR="00955C13" w:rsidRPr="002E2B5B" w14:paraId="04E0F413" w14:textId="77777777" w:rsidTr="0083791F">
        <w:trPr>
          <w:trHeight w:hRule="exact" w:val="227"/>
        </w:trPr>
        <w:tc>
          <w:tcPr>
            <w:tcW w:w="958" w:type="pct"/>
            <w:tcBorders>
              <w:top w:val="single" w:sz="4" w:space="0" w:color="auto"/>
              <w:bottom w:val="single" w:sz="4" w:space="0" w:color="auto"/>
            </w:tcBorders>
            <w:shd w:val="clear" w:color="auto" w:fill="auto"/>
            <w:noWrap/>
            <w:vAlign w:val="center"/>
          </w:tcPr>
          <w:p w14:paraId="5C4E1935" w14:textId="77777777" w:rsidR="00955C13" w:rsidRPr="002E2B5B" w:rsidRDefault="00955C13" w:rsidP="002E2B5B">
            <w:pPr>
              <w:rPr>
                <w:rFonts w:ascii="Calibri" w:hAnsi="Calibri" w:cs="Calibri"/>
                <w:b/>
                <w:bCs/>
                <w:sz w:val="16"/>
                <w:szCs w:val="16"/>
              </w:rPr>
            </w:pPr>
            <w:r w:rsidRPr="002E2B5B">
              <w:rPr>
                <w:rFonts w:ascii="Calibri" w:hAnsi="Calibri" w:cs="Calibri"/>
                <w:b/>
                <w:bCs/>
                <w:sz w:val="16"/>
                <w:szCs w:val="16"/>
              </w:rPr>
              <w:t>TOTAL GERAL</w:t>
            </w:r>
          </w:p>
        </w:tc>
        <w:tc>
          <w:tcPr>
            <w:tcW w:w="893" w:type="pct"/>
            <w:tcBorders>
              <w:top w:val="single" w:sz="4" w:space="0" w:color="auto"/>
              <w:bottom w:val="single" w:sz="4" w:space="0" w:color="auto"/>
            </w:tcBorders>
            <w:shd w:val="clear" w:color="auto" w:fill="auto"/>
            <w:noWrap/>
            <w:vAlign w:val="center"/>
          </w:tcPr>
          <w:p w14:paraId="3B29FE4A" w14:textId="62970F2A" w:rsidR="003022B9" w:rsidRPr="002E2B5B" w:rsidRDefault="00C609D5" w:rsidP="002E2B5B">
            <w:pPr>
              <w:jc w:val="right"/>
              <w:rPr>
                <w:rFonts w:ascii="Calibri" w:hAnsi="Calibri" w:cs="Calibri"/>
                <w:b/>
                <w:bCs/>
                <w:color w:val="000000"/>
                <w:sz w:val="16"/>
                <w:szCs w:val="16"/>
              </w:rPr>
            </w:pPr>
            <w:r>
              <w:rPr>
                <w:rFonts w:ascii="Calibri" w:hAnsi="Calibri" w:cs="Calibri"/>
                <w:b/>
                <w:bCs/>
                <w:color w:val="000000"/>
                <w:sz w:val="16"/>
                <w:szCs w:val="16"/>
              </w:rPr>
              <w:t>80.395.662</w:t>
            </w:r>
          </w:p>
        </w:tc>
        <w:tc>
          <w:tcPr>
            <w:tcW w:w="1146" w:type="pct"/>
            <w:tcBorders>
              <w:top w:val="single" w:sz="4" w:space="0" w:color="auto"/>
              <w:bottom w:val="single" w:sz="4" w:space="0" w:color="auto"/>
            </w:tcBorders>
            <w:shd w:val="clear" w:color="auto" w:fill="auto"/>
            <w:noWrap/>
            <w:vAlign w:val="center"/>
          </w:tcPr>
          <w:p w14:paraId="550D3645" w14:textId="5B3CE15A" w:rsidR="00955C13" w:rsidRPr="002E2B5B" w:rsidRDefault="00C609D5" w:rsidP="002E2B5B">
            <w:pPr>
              <w:jc w:val="right"/>
              <w:rPr>
                <w:rFonts w:ascii="Calibri" w:hAnsi="Calibri" w:cs="Calibri"/>
                <w:b/>
                <w:bCs/>
                <w:color w:val="000000"/>
                <w:sz w:val="16"/>
                <w:szCs w:val="16"/>
              </w:rPr>
            </w:pPr>
            <w:r>
              <w:rPr>
                <w:rFonts w:ascii="Calibri" w:hAnsi="Calibri" w:cs="Calibri"/>
                <w:b/>
                <w:bCs/>
                <w:color w:val="000000"/>
                <w:sz w:val="16"/>
                <w:szCs w:val="16"/>
              </w:rPr>
              <w:t>72.823.144</w:t>
            </w:r>
          </w:p>
        </w:tc>
        <w:tc>
          <w:tcPr>
            <w:tcW w:w="1065" w:type="pct"/>
            <w:tcBorders>
              <w:top w:val="single" w:sz="4" w:space="0" w:color="auto"/>
              <w:bottom w:val="single" w:sz="4" w:space="0" w:color="auto"/>
            </w:tcBorders>
            <w:shd w:val="clear" w:color="auto" w:fill="auto"/>
            <w:noWrap/>
            <w:vAlign w:val="center"/>
          </w:tcPr>
          <w:p w14:paraId="76E7E9A7" w14:textId="5C2AB29A" w:rsidR="00955C13" w:rsidRPr="002E2B5B" w:rsidRDefault="00C609D5" w:rsidP="002E2B5B">
            <w:pPr>
              <w:jc w:val="right"/>
              <w:rPr>
                <w:rFonts w:ascii="Calibri" w:hAnsi="Calibri" w:cs="Calibri"/>
                <w:b/>
                <w:bCs/>
                <w:color w:val="000000"/>
                <w:sz w:val="16"/>
                <w:szCs w:val="16"/>
              </w:rPr>
            </w:pPr>
            <w:r>
              <w:rPr>
                <w:rFonts w:ascii="Calibri" w:hAnsi="Calibri" w:cs="Calibri"/>
                <w:b/>
                <w:bCs/>
                <w:color w:val="000000"/>
                <w:sz w:val="16"/>
                <w:szCs w:val="16"/>
              </w:rPr>
              <w:t>31.683.514</w:t>
            </w:r>
          </w:p>
        </w:tc>
        <w:tc>
          <w:tcPr>
            <w:tcW w:w="938" w:type="pct"/>
            <w:tcBorders>
              <w:top w:val="single" w:sz="4" w:space="0" w:color="auto"/>
              <w:bottom w:val="single" w:sz="4" w:space="0" w:color="auto"/>
            </w:tcBorders>
            <w:shd w:val="clear" w:color="auto" w:fill="auto"/>
            <w:noWrap/>
            <w:vAlign w:val="center"/>
          </w:tcPr>
          <w:p w14:paraId="39FB9DC9" w14:textId="4FD3D215" w:rsidR="00955C13" w:rsidRPr="002E2B5B" w:rsidRDefault="00C609D5" w:rsidP="002E2B5B">
            <w:pPr>
              <w:jc w:val="right"/>
              <w:rPr>
                <w:rFonts w:ascii="Calibri" w:hAnsi="Calibri" w:cs="Calibri"/>
                <w:b/>
                <w:bCs/>
                <w:color w:val="000000"/>
                <w:sz w:val="16"/>
                <w:szCs w:val="16"/>
              </w:rPr>
            </w:pPr>
            <w:r>
              <w:rPr>
                <w:rFonts w:ascii="Calibri" w:hAnsi="Calibri" w:cs="Calibri"/>
                <w:b/>
                <w:bCs/>
                <w:color w:val="000000"/>
                <w:sz w:val="16"/>
                <w:szCs w:val="16"/>
              </w:rPr>
              <w:t>26.022.684</w:t>
            </w:r>
          </w:p>
        </w:tc>
      </w:tr>
    </w:tbl>
    <w:p w14:paraId="3F0620A3" w14:textId="77777777" w:rsidR="00B95C16" w:rsidRPr="002E2B5B" w:rsidRDefault="00B95C16" w:rsidP="002E2B5B">
      <w:pPr>
        <w:ind w:right="-142"/>
        <w:jc w:val="both"/>
        <w:rPr>
          <w:rFonts w:ascii="Calibri" w:hAnsi="Calibri" w:cs="Calibri"/>
          <w:sz w:val="22"/>
          <w:szCs w:val="22"/>
        </w:rPr>
      </w:pPr>
    </w:p>
    <w:p w14:paraId="29AB8B6A" w14:textId="6138A62E" w:rsidR="00B57AAF" w:rsidRPr="002E2B5B" w:rsidRDefault="00352C7D" w:rsidP="002E2B5B">
      <w:pPr>
        <w:ind w:right="-142"/>
        <w:jc w:val="both"/>
        <w:rPr>
          <w:rFonts w:ascii="Calibri" w:hAnsi="Calibri" w:cs="Calibri"/>
          <w:sz w:val="22"/>
          <w:szCs w:val="22"/>
        </w:rPr>
      </w:pPr>
      <w:r>
        <w:rPr>
          <w:rFonts w:ascii="Calibri" w:hAnsi="Calibri" w:cs="Calibri"/>
          <w:sz w:val="22"/>
          <w:szCs w:val="22"/>
        </w:rPr>
        <w:t>No 1º trimestre de 2021</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800"/>
        <w:gridCol w:w="1555"/>
        <w:gridCol w:w="1997"/>
        <w:gridCol w:w="2123"/>
        <w:gridCol w:w="1497"/>
        <w:gridCol w:w="1495"/>
      </w:tblGrid>
      <w:tr w:rsidR="00512CD7" w:rsidRPr="002E2B5B" w14:paraId="185E1AB4" w14:textId="77777777" w:rsidTr="0083791F">
        <w:trPr>
          <w:trHeight w:hRule="exact" w:val="227"/>
        </w:trPr>
        <w:tc>
          <w:tcPr>
            <w:tcW w:w="860" w:type="pct"/>
            <w:tcBorders>
              <w:top w:val="nil"/>
              <w:left w:val="nil"/>
              <w:bottom w:val="single" w:sz="4" w:space="0" w:color="auto"/>
              <w:right w:val="nil"/>
            </w:tcBorders>
            <w:shd w:val="clear" w:color="auto" w:fill="auto"/>
            <w:noWrap/>
            <w:vAlign w:val="center"/>
            <w:hideMark/>
          </w:tcPr>
          <w:p w14:paraId="351026E4" w14:textId="77777777" w:rsidR="005562D1" w:rsidRPr="002E2B5B" w:rsidRDefault="005562D1" w:rsidP="002E2B5B">
            <w:pPr>
              <w:rPr>
                <w:rFonts w:ascii="Calibri" w:hAnsi="Calibri" w:cs="Calibri"/>
                <w:b/>
                <w:sz w:val="16"/>
                <w:szCs w:val="16"/>
              </w:rPr>
            </w:pPr>
            <w:r w:rsidRPr="002E2B5B">
              <w:rPr>
                <w:rFonts w:ascii="Calibri" w:hAnsi="Calibri" w:cs="Calibri"/>
                <w:b/>
                <w:sz w:val="16"/>
                <w:szCs w:val="16"/>
              </w:rPr>
              <w:t>RESTOS A PAGAR</w:t>
            </w:r>
          </w:p>
        </w:tc>
        <w:tc>
          <w:tcPr>
            <w:tcW w:w="743" w:type="pct"/>
            <w:tcBorders>
              <w:top w:val="nil"/>
              <w:left w:val="nil"/>
              <w:bottom w:val="single" w:sz="4" w:space="0" w:color="auto"/>
              <w:right w:val="nil"/>
            </w:tcBorders>
            <w:shd w:val="clear" w:color="auto" w:fill="auto"/>
            <w:vAlign w:val="center"/>
            <w:hideMark/>
          </w:tcPr>
          <w:p w14:paraId="47B0DA4F" w14:textId="77777777" w:rsidR="005562D1" w:rsidRPr="002E2B5B" w:rsidRDefault="00A12602" w:rsidP="002E2B5B">
            <w:pPr>
              <w:jc w:val="right"/>
              <w:rPr>
                <w:rFonts w:ascii="Calibri" w:hAnsi="Calibri" w:cs="Calibri"/>
                <w:b/>
                <w:bCs/>
                <w:sz w:val="16"/>
                <w:szCs w:val="16"/>
              </w:rPr>
            </w:pPr>
            <w:r w:rsidRPr="002E2B5B">
              <w:rPr>
                <w:rFonts w:ascii="Calibri" w:hAnsi="Calibri" w:cs="Calibri"/>
                <w:b/>
                <w:bCs/>
                <w:sz w:val="16"/>
                <w:szCs w:val="16"/>
              </w:rPr>
              <w:t xml:space="preserve">   </w:t>
            </w:r>
            <w:r w:rsidR="005562D1" w:rsidRPr="002E2B5B">
              <w:rPr>
                <w:rFonts w:ascii="Calibri" w:hAnsi="Calibri" w:cs="Calibri"/>
                <w:b/>
                <w:bCs/>
                <w:sz w:val="16"/>
                <w:szCs w:val="16"/>
              </w:rPr>
              <w:t>R</w:t>
            </w:r>
            <w:r w:rsidRPr="002E2B5B">
              <w:rPr>
                <w:rFonts w:ascii="Calibri" w:hAnsi="Calibri" w:cs="Calibri"/>
                <w:b/>
                <w:bCs/>
                <w:sz w:val="16"/>
                <w:szCs w:val="16"/>
              </w:rPr>
              <w:t>ESTOS A PAGAR</w:t>
            </w:r>
          </w:p>
        </w:tc>
        <w:tc>
          <w:tcPr>
            <w:tcW w:w="954" w:type="pct"/>
            <w:tcBorders>
              <w:top w:val="nil"/>
              <w:left w:val="nil"/>
              <w:bottom w:val="single" w:sz="4" w:space="0" w:color="auto"/>
              <w:right w:val="nil"/>
            </w:tcBorders>
            <w:shd w:val="clear" w:color="auto" w:fill="auto"/>
            <w:vAlign w:val="center"/>
            <w:hideMark/>
          </w:tcPr>
          <w:p w14:paraId="66B3EE9A"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LIQUIDADO EM EXERCÍCIOS ANTERIORES</w:t>
            </w:r>
          </w:p>
        </w:tc>
        <w:tc>
          <w:tcPr>
            <w:tcW w:w="1014" w:type="pct"/>
            <w:tcBorders>
              <w:top w:val="nil"/>
              <w:left w:val="nil"/>
              <w:bottom w:val="single" w:sz="4" w:space="0" w:color="auto"/>
              <w:right w:val="nil"/>
            </w:tcBorders>
            <w:shd w:val="clear" w:color="auto" w:fill="auto"/>
            <w:vAlign w:val="center"/>
            <w:hideMark/>
          </w:tcPr>
          <w:p w14:paraId="1FD564FC"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LIQUIDADO NO EXERCÍCIO</w:t>
            </w:r>
          </w:p>
        </w:tc>
        <w:tc>
          <w:tcPr>
            <w:tcW w:w="715" w:type="pct"/>
            <w:tcBorders>
              <w:top w:val="nil"/>
              <w:left w:val="nil"/>
              <w:bottom w:val="single" w:sz="4" w:space="0" w:color="auto"/>
              <w:right w:val="nil"/>
            </w:tcBorders>
          </w:tcPr>
          <w:p w14:paraId="588FE59F" w14:textId="77777777" w:rsidR="001A6BF8" w:rsidRPr="002E2B5B" w:rsidRDefault="001A6BF8" w:rsidP="002E2B5B">
            <w:pPr>
              <w:jc w:val="right"/>
              <w:rPr>
                <w:rFonts w:ascii="Calibri" w:hAnsi="Calibri" w:cs="Calibri"/>
                <w:b/>
                <w:bCs/>
                <w:sz w:val="16"/>
                <w:szCs w:val="16"/>
              </w:rPr>
            </w:pPr>
          </w:p>
          <w:p w14:paraId="2368E8F1"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CANCELADOS</w:t>
            </w:r>
          </w:p>
        </w:tc>
        <w:tc>
          <w:tcPr>
            <w:tcW w:w="714" w:type="pct"/>
            <w:tcBorders>
              <w:top w:val="nil"/>
              <w:left w:val="nil"/>
              <w:bottom w:val="single" w:sz="4" w:space="0" w:color="auto"/>
              <w:right w:val="nil"/>
            </w:tcBorders>
            <w:shd w:val="clear" w:color="auto" w:fill="auto"/>
            <w:noWrap/>
            <w:vAlign w:val="center"/>
            <w:hideMark/>
          </w:tcPr>
          <w:p w14:paraId="0ABD39C6" w14:textId="022D389E"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PAGO</w:t>
            </w:r>
            <w:r w:rsidR="0039481B">
              <w:rPr>
                <w:rFonts w:ascii="Calibri" w:hAnsi="Calibri" w:cs="Calibri"/>
                <w:b/>
                <w:bCs/>
                <w:sz w:val="16"/>
                <w:szCs w:val="16"/>
              </w:rPr>
              <w:t>S</w:t>
            </w:r>
          </w:p>
        </w:tc>
      </w:tr>
      <w:tr w:rsidR="00955C13" w:rsidRPr="002E2B5B" w14:paraId="65B986FF" w14:textId="77777777" w:rsidTr="0083791F">
        <w:trPr>
          <w:trHeight w:hRule="exact" w:val="227"/>
        </w:trPr>
        <w:tc>
          <w:tcPr>
            <w:tcW w:w="860" w:type="pct"/>
            <w:tcBorders>
              <w:top w:val="single" w:sz="4" w:space="0" w:color="auto"/>
              <w:left w:val="nil"/>
              <w:bottom w:val="nil"/>
              <w:right w:val="nil"/>
            </w:tcBorders>
            <w:shd w:val="clear" w:color="auto" w:fill="auto"/>
            <w:noWrap/>
            <w:vAlign w:val="center"/>
            <w:hideMark/>
          </w:tcPr>
          <w:p w14:paraId="6D332096"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Custeio</w:t>
            </w:r>
          </w:p>
        </w:tc>
        <w:tc>
          <w:tcPr>
            <w:tcW w:w="743" w:type="pct"/>
            <w:tcBorders>
              <w:top w:val="single" w:sz="4" w:space="0" w:color="auto"/>
              <w:left w:val="nil"/>
              <w:bottom w:val="nil"/>
              <w:right w:val="nil"/>
            </w:tcBorders>
            <w:shd w:val="clear" w:color="auto" w:fill="auto"/>
            <w:noWrap/>
            <w:vAlign w:val="center"/>
            <w:hideMark/>
          </w:tcPr>
          <w:p w14:paraId="5D761958" w14:textId="72B05105" w:rsidR="00955C13" w:rsidRPr="002E2B5B" w:rsidRDefault="00334C29" w:rsidP="002E2B5B">
            <w:pPr>
              <w:jc w:val="right"/>
              <w:rPr>
                <w:rFonts w:ascii="Calibri" w:hAnsi="Calibri" w:cs="Calibri"/>
                <w:color w:val="000000"/>
                <w:sz w:val="16"/>
                <w:szCs w:val="16"/>
              </w:rPr>
            </w:pPr>
            <w:r>
              <w:rPr>
                <w:rFonts w:ascii="Calibri" w:hAnsi="Calibri" w:cs="Calibri"/>
                <w:color w:val="000000"/>
                <w:sz w:val="16"/>
                <w:szCs w:val="16"/>
              </w:rPr>
              <w:t>26.101.252</w:t>
            </w:r>
          </w:p>
        </w:tc>
        <w:tc>
          <w:tcPr>
            <w:tcW w:w="954" w:type="pct"/>
            <w:tcBorders>
              <w:top w:val="single" w:sz="4" w:space="0" w:color="auto"/>
              <w:left w:val="nil"/>
              <w:bottom w:val="nil"/>
              <w:right w:val="nil"/>
            </w:tcBorders>
            <w:shd w:val="clear" w:color="auto" w:fill="auto"/>
            <w:noWrap/>
            <w:vAlign w:val="center"/>
          </w:tcPr>
          <w:p w14:paraId="16B732BE" w14:textId="771B119C" w:rsidR="00955C13" w:rsidRPr="002E2B5B" w:rsidRDefault="00334C29" w:rsidP="002E2B5B">
            <w:pPr>
              <w:jc w:val="right"/>
              <w:rPr>
                <w:rFonts w:ascii="Calibri" w:hAnsi="Calibri" w:cs="Calibri"/>
                <w:color w:val="000000"/>
                <w:sz w:val="16"/>
                <w:szCs w:val="16"/>
              </w:rPr>
            </w:pPr>
            <w:r>
              <w:rPr>
                <w:rFonts w:ascii="Calibri" w:hAnsi="Calibri" w:cs="Calibri"/>
                <w:color w:val="000000"/>
                <w:sz w:val="16"/>
                <w:szCs w:val="16"/>
              </w:rPr>
              <w:t>332.474</w:t>
            </w:r>
          </w:p>
        </w:tc>
        <w:tc>
          <w:tcPr>
            <w:tcW w:w="1014" w:type="pct"/>
            <w:tcBorders>
              <w:top w:val="single" w:sz="4" w:space="0" w:color="auto"/>
              <w:left w:val="nil"/>
              <w:bottom w:val="nil"/>
              <w:right w:val="nil"/>
            </w:tcBorders>
            <w:shd w:val="clear" w:color="auto" w:fill="auto"/>
            <w:noWrap/>
            <w:vAlign w:val="center"/>
          </w:tcPr>
          <w:p w14:paraId="0D225A79" w14:textId="2EEA1E1A" w:rsidR="00955C13" w:rsidRPr="002E2B5B" w:rsidRDefault="00901822" w:rsidP="002E2B5B">
            <w:pPr>
              <w:jc w:val="right"/>
              <w:rPr>
                <w:rFonts w:ascii="Calibri" w:hAnsi="Calibri" w:cs="Calibri"/>
                <w:color w:val="000000"/>
                <w:sz w:val="16"/>
                <w:szCs w:val="16"/>
              </w:rPr>
            </w:pPr>
            <w:r>
              <w:rPr>
                <w:rFonts w:ascii="Calibri" w:hAnsi="Calibri" w:cs="Calibri"/>
                <w:color w:val="000000"/>
                <w:sz w:val="16"/>
                <w:szCs w:val="16"/>
              </w:rPr>
              <w:t>3</w:t>
            </w:r>
            <w:r w:rsidR="0039481B">
              <w:rPr>
                <w:rFonts w:ascii="Calibri" w:hAnsi="Calibri" w:cs="Calibri"/>
                <w:color w:val="000000"/>
                <w:sz w:val="16"/>
                <w:szCs w:val="16"/>
              </w:rPr>
              <w:t>.788.950</w:t>
            </w:r>
          </w:p>
        </w:tc>
        <w:tc>
          <w:tcPr>
            <w:tcW w:w="715" w:type="pct"/>
            <w:tcBorders>
              <w:top w:val="single" w:sz="4" w:space="0" w:color="auto"/>
              <w:left w:val="nil"/>
              <w:bottom w:val="nil"/>
              <w:right w:val="nil"/>
            </w:tcBorders>
            <w:vAlign w:val="center"/>
          </w:tcPr>
          <w:p w14:paraId="79F59750" w14:textId="565E255A"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119.579</w:t>
            </w:r>
          </w:p>
        </w:tc>
        <w:tc>
          <w:tcPr>
            <w:tcW w:w="714" w:type="pct"/>
            <w:tcBorders>
              <w:top w:val="single" w:sz="4" w:space="0" w:color="auto"/>
              <w:left w:val="nil"/>
              <w:bottom w:val="nil"/>
              <w:right w:val="nil"/>
            </w:tcBorders>
            <w:shd w:val="clear" w:color="auto" w:fill="auto"/>
            <w:noWrap/>
            <w:vAlign w:val="center"/>
          </w:tcPr>
          <w:p w14:paraId="5DBAE394" w14:textId="224F82CB"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4.106.426</w:t>
            </w:r>
          </w:p>
        </w:tc>
      </w:tr>
      <w:tr w:rsidR="00955C13" w:rsidRPr="002E2B5B" w14:paraId="67950C82" w14:textId="77777777" w:rsidTr="0083791F">
        <w:trPr>
          <w:trHeight w:hRule="exact" w:val="227"/>
        </w:trPr>
        <w:tc>
          <w:tcPr>
            <w:tcW w:w="860" w:type="pct"/>
            <w:tcBorders>
              <w:top w:val="nil"/>
              <w:left w:val="nil"/>
              <w:bottom w:val="nil"/>
              <w:right w:val="nil"/>
            </w:tcBorders>
            <w:shd w:val="clear" w:color="auto" w:fill="auto"/>
            <w:noWrap/>
            <w:vAlign w:val="center"/>
            <w:hideMark/>
          </w:tcPr>
          <w:p w14:paraId="197CC380"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Pessoal e encargos</w:t>
            </w:r>
          </w:p>
        </w:tc>
        <w:tc>
          <w:tcPr>
            <w:tcW w:w="743" w:type="pct"/>
            <w:tcBorders>
              <w:top w:val="nil"/>
              <w:left w:val="nil"/>
              <w:bottom w:val="nil"/>
              <w:right w:val="nil"/>
            </w:tcBorders>
            <w:shd w:val="clear" w:color="auto" w:fill="auto"/>
            <w:noWrap/>
            <w:vAlign w:val="center"/>
            <w:hideMark/>
          </w:tcPr>
          <w:p w14:paraId="6264B753" w14:textId="1EF2DA8A" w:rsidR="00955C13" w:rsidRPr="002E2B5B" w:rsidRDefault="00334C29" w:rsidP="002E2B5B">
            <w:pPr>
              <w:jc w:val="right"/>
              <w:rPr>
                <w:rFonts w:ascii="Calibri" w:hAnsi="Calibri" w:cs="Calibri"/>
                <w:color w:val="000000"/>
                <w:sz w:val="16"/>
                <w:szCs w:val="16"/>
              </w:rPr>
            </w:pPr>
            <w:r>
              <w:rPr>
                <w:rFonts w:ascii="Calibri" w:hAnsi="Calibri" w:cs="Calibri"/>
                <w:color w:val="000000"/>
                <w:sz w:val="16"/>
                <w:szCs w:val="16"/>
              </w:rPr>
              <w:t>6.024.283</w:t>
            </w:r>
          </w:p>
        </w:tc>
        <w:tc>
          <w:tcPr>
            <w:tcW w:w="954" w:type="pct"/>
            <w:tcBorders>
              <w:top w:val="nil"/>
              <w:left w:val="nil"/>
              <w:bottom w:val="nil"/>
              <w:right w:val="nil"/>
            </w:tcBorders>
            <w:shd w:val="clear" w:color="auto" w:fill="auto"/>
            <w:noWrap/>
            <w:vAlign w:val="center"/>
          </w:tcPr>
          <w:p w14:paraId="4CD9E356" w14:textId="0AF09C56" w:rsidR="00955C13" w:rsidRPr="002E2B5B" w:rsidRDefault="00334C29" w:rsidP="002E2B5B">
            <w:pPr>
              <w:jc w:val="right"/>
              <w:rPr>
                <w:rFonts w:ascii="Calibri" w:hAnsi="Calibri" w:cs="Calibri"/>
                <w:color w:val="000000"/>
                <w:sz w:val="16"/>
                <w:szCs w:val="16"/>
              </w:rPr>
            </w:pPr>
            <w:r>
              <w:rPr>
                <w:rFonts w:ascii="Calibri" w:hAnsi="Calibri" w:cs="Calibri"/>
                <w:color w:val="000000"/>
                <w:sz w:val="16"/>
                <w:szCs w:val="16"/>
              </w:rPr>
              <w:t>6.023.453</w:t>
            </w:r>
          </w:p>
        </w:tc>
        <w:tc>
          <w:tcPr>
            <w:tcW w:w="1014" w:type="pct"/>
            <w:tcBorders>
              <w:top w:val="nil"/>
              <w:left w:val="nil"/>
              <w:bottom w:val="nil"/>
              <w:right w:val="nil"/>
            </w:tcBorders>
            <w:shd w:val="clear" w:color="auto" w:fill="auto"/>
            <w:noWrap/>
            <w:vAlign w:val="center"/>
          </w:tcPr>
          <w:p w14:paraId="5DF34191" w14:textId="1E4CD35F"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0</w:t>
            </w:r>
          </w:p>
        </w:tc>
        <w:tc>
          <w:tcPr>
            <w:tcW w:w="715" w:type="pct"/>
            <w:tcBorders>
              <w:top w:val="nil"/>
              <w:left w:val="nil"/>
              <w:bottom w:val="nil"/>
              <w:right w:val="nil"/>
            </w:tcBorders>
            <w:vAlign w:val="center"/>
          </w:tcPr>
          <w:p w14:paraId="58274405" w14:textId="74CBD47E"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0</w:t>
            </w:r>
          </w:p>
        </w:tc>
        <w:tc>
          <w:tcPr>
            <w:tcW w:w="714" w:type="pct"/>
            <w:tcBorders>
              <w:top w:val="nil"/>
              <w:left w:val="nil"/>
              <w:bottom w:val="nil"/>
              <w:right w:val="nil"/>
            </w:tcBorders>
            <w:shd w:val="clear" w:color="auto" w:fill="auto"/>
            <w:noWrap/>
            <w:vAlign w:val="center"/>
          </w:tcPr>
          <w:p w14:paraId="756966AE" w14:textId="6A482255"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6.023.453</w:t>
            </w:r>
          </w:p>
        </w:tc>
      </w:tr>
      <w:tr w:rsidR="00955C13" w:rsidRPr="002E2B5B" w14:paraId="3F662BB5" w14:textId="77777777" w:rsidTr="0083791F">
        <w:trPr>
          <w:trHeight w:hRule="exact" w:val="227"/>
        </w:trPr>
        <w:tc>
          <w:tcPr>
            <w:tcW w:w="860" w:type="pct"/>
            <w:tcBorders>
              <w:top w:val="nil"/>
              <w:left w:val="nil"/>
              <w:bottom w:val="single" w:sz="4" w:space="0" w:color="auto"/>
              <w:right w:val="nil"/>
            </w:tcBorders>
            <w:shd w:val="clear" w:color="auto" w:fill="auto"/>
            <w:noWrap/>
            <w:vAlign w:val="center"/>
            <w:hideMark/>
          </w:tcPr>
          <w:p w14:paraId="5C0DB543"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Investimento</w:t>
            </w:r>
          </w:p>
        </w:tc>
        <w:tc>
          <w:tcPr>
            <w:tcW w:w="743" w:type="pct"/>
            <w:tcBorders>
              <w:top w:val="nil"/>
              <w:left w:val="nil"/>
              <w:bottom w:val="single" w:sz="4" w:space="0" w:color="auto"/>
              <w:right w:val="nil"/>
            </w:tcBorders>
            <w:shd w:val="clear" w:color="auto" w:fill="auto"/>
            <w:noWrap/>
            <w:vAlign w:val="center"/>
            <w:hideMark/>
          </w:tcPr>
          <w:p w14:paraId="14EFA39C" w14:textId="7CE95B6E"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2</w:t>
            </w:r>
            <w:r w:rsidR="00334C29">
              <w:rPr>
                <w:rFonts w:ascii="Calibri" w:hAnsi="Calibri" w:cs="Calibri"/>
                <w:color w:val="000000"/>
                <w:sz w:val="16"/>
                <w:szCs w:val="16"/>
              </w:rPr>
              <w:t>82.738.699</w:t>
            </w:r>
          </w:p>
        </w:tc>
        <w:tc>
          <w:tcPr>
            <w:tcW w:w="954" w:type="pct"/>
            <w:tcBorders>
              <w:top w:val="nil"/>
              <w:left w:val="nil"/>
              <w:bottom w:val="single" w:sz="4" w:space="0" w:color="auto"/>
              <w:right w:val="nil"/>
            </w:tcBorders>
            <w:shd w:val="clear" w:color="auto" w:fill="auto"/>
            <w:noWrap/>
            <w:vAlign w:val="center"/>
          </w:tcPr>
          <w:p w14:paraId="48644A19" w14:textId="31565531" w:rsidR="00955C13" w:rsidRPr="002E2B5B" w:rsidRDefault="00334C29" w:rsidP="002E2B5B">
            <w:pPr>
              <w:jc w:val="right"/>
              <w:rPr>
                <w:rFonts w:ascii="Calibri" w:hAnsi="Calibri" w:cs="Calibri"/>
                <w:color w:val="000000"/>
                <w:sz w:val="16"/>
                <w:szCs w:val="16"/>
              </w:rPr>
            </w:pPr>
            <w:r>
              <w:rPr>
                <w:rFonts w:ascii="Calibri" w:hAnsi="Calibri" w:cs="Calibri"/>
                <w:color w:val="000000"/>
                <w:sz w:val="16"/>
                <w:szCs w:val="16"/>
              </w:rPr>
              <w:t>41.912.394</w:t>
            </w:r>
          </w:p>
        </w:tc>
        <w:tc>
          <w:tcPr>
            <w:tcW w:w="1014" w:type="pct"/>
            <w:tcBorders>
              <w:top w:val="nil"/>
              <w:left w:val="nil"/>
              <w:bottom w:val="single" w:sz="4" w:space="0" w:color="auto"/>
              <w:right w:val="nil"/>
            </w:tcBorders>
            <w:shd w:val="clear" w:color="auto" w:fill="auto"/>
            <w:noWrap/>
            <w:vAlign w:val="center"/>
          </w:tcPr>
          <w:p w14:paraId="4A7B8449" w14:textId="6691A37C"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49</w:t>
            </w:r>
            <w:r w:rsidR="00901822">
              <w:rPr>
                <w:rFonts w:ascii="Calibri" w:hAnsi="Calibri" w:cs="Calibri"/>
                <w:color w:val="000000"/>
                <w:sz w:val="16"/>
                <w:szCs w:val="16"/>
              </w:rPr>
              <w:t>.</w:t>
            </w:r>
            <w:r>
              <w:rPr>
                <w:rFonts w:ascii="Calibri" w:hAnsi="Calibri" w:cs="Calibri"/>
                <w:color w:val="000000"/>
                <w:sz w:val="16"/>
                <w:szCs w:val="16"/>
              </w:rPr>
              <w:t>789.895</w:t>
            </w:r>
          </w:p>
        </w:tc>
        <w:tc>
          <w:tcPr>
            <w:tcW w:w="715" w:type="pct"/>
            <w:tcBorders>
              <w:top w:val="nil"/>
              <w:left w:val="nil"/>
              <w:bottom w:val="single" w:sz="4" w:space="0" w:color="auto"/>
              <w:right w:val="nil"/>
            </w:tcBorders>
            <w:vAlign w:val="center"/>
          </w:tcPr>
          <w:p w14:paraId="7F8ED13D" w14:textId="77023B15"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2.314</w:t>
            </w:r>
          </w:p>
        </w:tc>
        <w:tc>
          <w:tcPr>
            <w:tcW w:w="714" w:type="pct"/>
            <w:tcBorders>
              <w:top w:val="nil"/>
              <w:left w:val="nil"/>
              <w:bottom w:val="single" w:sz="4" w:space="0" w:color="auto"/>
              <w:right w:val="nil"/>
            </w:tcBorders>
            <w:shd w:val="clear" w:color="auto" w:fill="auto"/>
            <w:noWrap/>
            <w:vAlign w:val="center"/>
          </w:tcPr>
          <w:p w14:paraId="24FE0081" w14:textId="6051BAA0" w:rsidR="00955C13" w:rsidRPr="002E2B5B" w:rsidRDefault="0039481B" w:rsidP="002E2B5B">
            <w:pPr>
              <w:jc w:val="right"/>
              <w:rPr>
                <w:rFonts w:ascii="Calibri" w:hAnsi="Calibri" w:cs="Calibri"/>
                <w:color w:val="000000"/>
                <w:sz w:val="16"/>
                <w:szCs w:val="16"/>
              </w:rPr>
            </w:pPr>
            <w:r>
              <w:rPr>
                <w:rFonts w:ascii="Calibri" w:hAnsi="Calibri" w:cs="Calibri"/>
                <w:color w:val="000000"/>
                <w:sz w:val="16"/>
                <w:szCs w:val="16"/>
              </w:rPr>
              <w:t>39.503.530</w:t>
            </w:r>
          </w:p>
        </w:tc>
      </w:tr>
      <w:tr w:rsidR="00955C13" w:rsidRPr="002E2B5B" w14:paraId="09488940" w14:textId="77777777" w:rsidTr="0083791F">
        <w:trPr>
          <w:trHeight w:hRule="exact" w:val="227"/>
        </w:trPr>
        <w:tc>
          <w:tcPr>
            <w:tcW w:w="860" w:type="pct"/>
            <w:tcBorders>
              <w:top w:val="single" w:sz="4" w:space="0" w:color="auto"/>
              <w:left w:val="nil"/>
              <w:bottom w:val="single" w:sz="4" w:space="0" w:color="auto"/>
              <w:right w:val="nil"/>
            </w:tcBorders>
            <w:shd w:val="clear" w:color="auto" w:fill="auto"/>
            <w:noWrap/>
            <w:vAlign w:val="center"/>
            <w:hideMark/>
          </w:tcPr>
          <w:p w14:paraId="4DA7863C" w14:textId="77777777" w:rsidR="00955C13" w:rsidRPr="002E2B5B" w:rsidRDefault="00955C13" w:rsidP="002E2B5B">
            <w:pPr>
              <w:rPr>
                <w:rFonts w:ascii="Calibri" w:hAnsi="Calibri" w:cs="Calibri"/>
                <w:b/>
                <w:bCs/>
                <w:sz w:val="16"/>
                <w:szCs w:val="16"/>
              </w:rPr>
            </w:pPr>
            <w:r w:rsidRPr="002E2B5B">
              <w:rPr>
                <w:rFonts w:ascii="Calibri" w:hAnsi="Calibri" w:cs="Calibri"/>
                <w:b/>
                <w:bCs/>
                <w:sz w:val="16"/>
                <w:szCs w:val="16"/>
              </w:rPr>
              <w:t>TOTAL GERAL</w:t>
            </w:r>
          </w:p>
        </w:tc>
        <w:tc>
          <w:tcPr>
            <w:tcW w:w="743" w:type="pct"/>
            <w:tcBorders>
              <w:top w:val="single" w:sz="4" w:space="0" w:color="auto"/>
              <w:left w:val="nil"/>
              <w:bottom w:val="single" w:sz="4" w:space="0" w:color="auto"/>
              <w:right w:val="nil"/>
            </w:tcBorders>
            <w:shd w:val="clear" w:color="auto" w:fill="auto"/>
            <w:noWrap/>
            <w:vAlign w:val="center"/>
            <w:hideMark/>
          </w:tcPr>
          <w:p w14:paraId="2ED59094" w14:textId="531723AE" w:rsidR="00955C13" w:rsidRPr="002E2B5B" w:rsidRDefault="00334C29" w:rsidP="002E2B5B">
            <w:pPr>
              <w:jc w:val="right"/>
              <w:rPr>
                <w:rFonts w:ascii="Calibri" w:hAnsi="Calibri" w:cs="Calibri"/>
                <w:b/>
                <w:bCs/>
                <w:color w:val="000000"/>
                <w:sz w:val="16"/>
                <w:szCs w:val="16"/>
              </w:rPr>
            </w:pPr>
            <w:r>
              <w:rPr>
                <w:rFonts w:ascii="Calibri" w:hAnsi="Calibri" w:cs="Calibri"/>
                <w:b/>
                <w:bCs/>
                <w:color w:val="000000"/>
                <w:sz w:val="16"/>
                <w:szCs w:val="16"/>
              </w:rPr>
              <w:t>314.864.234</w:t>
            </w:r>
          </w:p>
        </w:tc>
        <w:tc>
          <w:tcPr>
            <w:tcW w:w="954" w:type="pct"/>
            <w:tcBorders>
              <w:top w:val="single" w:sz="4" w:space="0" w:color="auto"/>
              <w:left w:val="nil"/>
              <w:bottom w:val="single" w:sz="4" w:space="0" w:color="auto"/>
              <w:right w:val="nil"/>
            </w:tcBorders>
            <w:shd w:val="clear" w:color="auto" w:fill="auto"/>
            <w:noWrap/>
            <w:vAlign w:val="center"/>
          </w:tcPr>
          <w:p w14:paraId="52183D01" w14:textId="273B709F" w:rsidR="00955C13" w:rsidRPr="002E2B5B" w:rsidRDefault="00334C29" w:rsidP="002E2B5B">
            <w:pPr>
              <w:jc w:val="right"/>
              <w:rPr>
                <w:rFonts w:ascii="Calibri" w:hAnsi="Calibri" w:cs="Calibri"/>
                <w:b/>
                <w:bCs/>
                <w:color w:val="000000"/>
                <w:sz w:val="16"/>
                <w:szCs w:val="16"/>
              </w:rPr>
            </w:pPr>
            <w:r>
              <w:rPr>
                <w:rFonts w:ascii="Calibri" w:hAnsi="Calibri" w:cs="Calibri"/>
                <w:b/>
                <w:bCs/>
                <w:color w:val="000000"/>
                <w:sz w:val="16"/>
                <w:szCs w:val="16"/>
              </w:rPr>
              <w:t>48.268.321</w:t>
            </w:r>
          </w:p>
        </w:tc>
        <w:tc>
          <w:tcPr>
            <w:tcW w:w="1014" w:type="pct"/>
            <w:tcBorders>
              <w:top w:val="single" w:sz="4" w:space="0" w:color="auto"/>
              <w:left w:val="nil"/>
              <w:bottom w:val="single" w:sz="4" w:space="0" w:color="auto"/>
              <w:right w:val="nil"/>
            </w:tcBorders>
            <w:shd w:val="clear" w:color="auto" w:fill="auto"/>
            <w:noWrap/>
            <w:vAlign w:val="center"/>
          </w:tcPr>
          <w:p w14:paraId="06E934E5" w14:textId="3797C792" w:rsidR="00955C13" w:rsidRPr="002E2B5B" w:rsidRDefault="0039481B" w:rsidP="002E2B5B">
            <w:pPr>
              <w:jc w:val="right"/>
              <w:rPr>
                <w:rFonts w:ascii="Calibri" w:hAnsi="Calibri" w:cs="Calibri"/>
                <w:b/>
                <w:bCs/>
                <w:color w:val="000000"/>
                <w:sz w:val="16"/>
                <w:szCs w:val="16"/>
              </w:rPr>
            </w:pPr>
            <w:r>
              <w:rPr>
                <w:rFonts w:ascii="Calibri" w:hAnsi="Calibri" w:cs="Calibri"/>
                <w:b/>
                <w:bCs/>
                <w:color w:val="000000"/>
                <w:sz w:val="16"/>
                <w:szCs w:val="16"/>
              </w:rPr>
              <w:t>53.578.845</w:t>
            </w:r>
          </w:p>
        </w:tc>
        <w:tc>
          <w:tcPr>
            <w:tcW w:w="715" w:type="pct"/>
            <w:tcBorders>
              <w:top w:val="single" w:sz="4" w:space="0" w:color="auto"/>
              <w:left w:val="nil"/>
              <w:bottom w:val="single" w:sz="4" w:space="0" w:color="auto"/>
              <w:right w:val="nil"/>
            </w:tcBorders>
            <w:vAlign w:val="center"/>
          </w:tcPr>
          <w:p w14:paraId="3B9EED63" w14:textId="77DFD3E2" w:rsidR="00955C13" w:rsidRPr="002E2B5B" w:rsidRDefault="0039481B" w:rsidP="002E2B5B">
            <w:pPr>
              <w:jc w:val="right"/>
              <w:rPr>
                <w:rFonts w:ascii="Calibri" w:hAnsi="Calibri" w:cs="Calibri"/>
                <w:b/>
                <w:bCs/>
                <w:color w:val="000000"/>
                <w:sz w:val="16"/>
                <w:szCs w:val="16"/>
              </w:rPr>
            </w:pPr>
            <w:r>
              <w:rPr>
                <w:rFonts w:ascii="Calibri" w:hAnsi="Calibri" w:cs="Calibri"/>
                <w:b/>
                <w:bCs/>
                <w:color w:val="000000"/>
                <w:sz w:val="16"/>
                <w:szCs w:val="16"/>
              </w:rPr>
              <w:t>121.893</w:t>
            </w:r>
          </w:p>
        </w:tc>
        <w:tc>
          <w:tcPr>
            <w:tcW w:w="714" w:type="pct"/>
            <w:tcBorders>
              <w:top w:val="single" w:sz="4" w:space="0" w:color="auto"/>
              <w:left w:val="nil"/>
              <w:bottom w:val="single" w:sz="4" w:space="0" w:color="auto"/>
              <w:right w:val="nil"/>
            </w:tcBorders>
            <w:shd w:val="clear" w:color="auto" w:fill="auto"/>
            <w:noWrap/>
            <w:vAlign w:val="center"/>
          </w:tcPr>
          <w:p w14:paraId="5B05D1A5" w14:textId="15DE9EE2" w:rsidR="00955C13" w:rsidRPr="002E2B5B" w:rsidRDefault="0039481B" w:rsidP="002E2B5B">
            <w:pPr>
              <w:jc w:val="right"/>
              <w:rPr>
                <w:rFonts w:ascii="Calibri" w:hAnsi="Calibri" w:cs="Calibri"/>
                <w:b/>
                <w:bCs/>
                <w:color w:val="000000"/>
                <w:sz w:val="16"/>
                <w:szCs w:val="16"/>
              </w:rPr>
            </w:pPr>
            <w:r>
              <w:rPr>
                <w:rFonts w:ascii="Calibri" w:hAnsi="Calibri" w:cs="Calibri"/>
                <w:b/>
                <w:bCs/>
                <w:color w:val="000000"/>
                <w:sz w:val="16"/>
                <w:szCs w:val="16"/>
              </w:rPr>
              <w:t>49.633.409</w:t>
            </w:r>
          </w:p>
        </w:tc>
      </w:tr>
    </w:tbl>
    <w:p w14:paraId="688B5516" w14:textId="77777777" w:rsidR="003630C4" w:rsidRPr="002E2B5B" w:rsidRDefault="003630C4" w:rsidP="002E2B5B">
      <w:pPr>
        <w:autoSpaceDE w:val="0"/>
        <w:autoSpaceDN w:val="0"/>
        <w:jc w:val="both"/>
        <w:rPr>
          <w:rFonts w:ascii="Calibri" w:hAnsi="Calibri" w:cs="Calibri"/>
          <w:sz w:val="22"/>
          <w:szCs w:val="22"/>
        </w:rPr>
      </w:pPr>
    </w:p>
    <w:p w14:paraId="0AE59FD0" w14:textId="0C58694D" w:rsidR="005557CC" w:rsidRPr="00654405" w:rsidRDefault="007158EB" w:rsidP="002E2B5B">
      <w:pPr>
        <w:ind w:right="-142"/>
        <w:rPr>
          <w:rFonts w:ascii="Calibri" w:hAnsi="Calibri" w:cs="Calibri"/>
          <w:b/>
          <w:sz w:val="22"/>
          <w:szCs w:val="22"/>
        </w:rPr>
      </w:pPr>
      <w:r w:rsidRPr="00654405">
        <w:rPr>
          <w:rFonts w:ascii="Calibri" w:hAnsi="Calibri" w:cs="Calibri"/>
          <w:b/>
          <w:sz w:val="22"/>
          <w:szCs w:val="22"/>
        </w:rPr>
        <w:t>NOTA 2</w:t>
      </w:r>
      <w:r w:rsidR="003C3F27" w:rsidRPr="00654405">
        <w:rPr>
          <w:rFonts w:ascii="Calibri" w:hAnsi="Calibri" w:cs="Calibri"/>
          <w:b/>
          <w:sz w:val="22"/>
          <w:szCs w:val="22"/>
        </w:rPr>
        <w:t>3</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1DEA868D" w14:textId="77777777" w:rsidR="000C065B" w:rsidRPr="00654405" w:rsidRDefault="000C065B" w:rsidP="002E2B5B">
      <w:pPr>
        <w:ind w:right="-142"/>
        <w:rPr>
          <w:rFonts w:ascii="Calibri" w:hAnsi="Calibri" w:cs="Calibri"/>
          <w:b/>
          <w:sz w:val="22"/>
          <w:szCs w:val="22"/>
        </w:rPr>
      </w:pPr>
    </w:p>
    <w:p w14:paraId="2630A93C" w14:textId="593F980A" w:rsidR="00F150CE" w:rsidRPr="00654405" w:rsidRDefault="00863872" w:rsidP="002E2B5B">
      <w:pPr>
        <w:ind w:right="57"/>
        <w:jc w:val="both"/>
        <w:rPr>
          <w:rFonts w:ascii="Calibri" w:hAnsi="Calibri" w:cs="Calibri"/>
          <w:sz w:val="22"/>
          <w:szCs w:val="22"/>
        </w:rPr>
      </w:pPr>
      <w:r w:rsidRPr="00654405">
        <w:rPr>
          <w:rFonts w:ascii="Calibri" w:hAnsi="Calibri" w:cs="Calibri"/>
          <w:sz w:val="22"/>
          <w:szCs w:val="22"/>
        </w:rPr>
        <w:t>De acordo com do Acórdão</w:t>
      </w:r>
      <w:r w:rsidR="0023205E" w:rsidRPr="00654405">
        <w:rPr>
          <w:rFonts w:ascii="Calibri" w:hAnsi="Calibri" w:cs="Calibri"/>
          <w:sz w:val="22"/>
          <w:szCs w:val="22"/>
        </w:rPr>
        <w:t xml:space="preserve"> nº </w:t>
      </w:r>
      <w:r w:rsidRPr="00654405">
        <w:rPr>
          <w:rFonts w:ascii="Calibri" w:hAnsi="Calibri" w:cs="Calibri"/>
          <w:sz w:val="22"/>
          <w:szCs w:val="22"/>
        </w:rPr>
        <w:t>2016/2006 do Tribunal de Contas Da União, a</w:t>
      </w:r>
      <w:r w:rsidR="00F150CE" w:rsidRPr="00654405">
        <w:rPr>
          <w:rFonts w:ascii="Calibri" w:hAnsi="Calibri" w:cs="Calibri"/>
          <w:sz w:val="22"/>
          <w:szCs w:val="22"/>
        </w:rPr>
        <w:t xml:space="preserve">presenta-se o Balanço Patrimonial </w:t>
      </w:r>
      <w:r w:rsidR="009D5C7E" w:rsidRPr="00654405">
        <w:rPr>
          <w:rFonts w:ascii="Calibri" w:hAnsi="Calibri" w:cs="Calibri"/>
          <w:sz w:val="22"/>
          <w:szCs w:val="22"/>
        </w:rPr>
        <w:t xml:space="preserve">e a Demonstração de Resultados </w:t>
      </w:r>
      <w:r w:rsidR="00F150CE" w:rsidRPr="00654405">
        <w:rPr>
          <w:rFonts w:ascii="Calibri" w:hAnsi="Calibri" w:cs="Calibri"/>
          <w:sz w:val="22"/>
          <w:szCs w:val="22"/>
        </w:rPr>
        <w:t>comparativo</w:t>
      </w:r>
      <w:r w:rsidR="009D5C7E" w:rsidRPr="00654405">
        <w:rPr>
          <w:rFonts w:ascii="Calibri" w:hAnsi="Calibri" w:cs="Calibri"/>
          <w:sz w:val="22"/>
          <w:szCs w:val="22"/>
        </w:rPr>
        <w:t>s</w:t>
      </w:r>
      <w:r w:rsidR="00F150CE" w:rsidRPr="00654405">
        <w:rPr>
          <w:rFonts w:ascii="Calibri" w:hAnsi="Calibri" w:cs="Calibri"/>
          <w:sz w:val="22"/>
          <w:szCs w:val="22"/>
        </w:rPr>
        <w:t xml:space="preserve"> entre a contabilização conforme preceitos da Lei nº 6.404</w:t>
      </w:r>
      <w:r w:rsidR="00372962" w:rsidRPr="00654405">
        <w:rPr>
          <w:rFonts w:ascii="Calibri" w:hAnsi="Calibri" w:cs="Calibri"/>
          <w:sz w:val="22"/>
          <w:szCs w:val="22"/>
        </w:rPr>
        <w:t>, de 15 de dezembro de 19</w:t>
      </w:r>
      <w:r w:rsidR="00F150CE" w:rsidRPr="00654405">
        <w:rPr>
          <w:rFonts w:ascii="Calibri" w:hAnsi="Calibri" w:cs="Calibri"/>
          <w:sz w:val="22"/>
          <w:szCs w:val="22"/>
        </w:rPr>
        <w:t>76</w:t>
      </w:r>
      <w:r w:rsidR="00372962" w:rsidRPr="00654405">
        <w:rPr>
          <w:rFonts w:ascii="Calibri" w:hAnsi="Calibri" w:cs="Calibri"/>
          <w:sz w:val="22"/>
          <w:szCs w:val="22"/>
        </w:rPr>
        <w:t>,</w:t>
      </w:r>
      <w:r w:rsidR="00F150CE" w:rsidRPr="00654405">
        <w:rPr>
          <w:rFonts w:ascii="Calibri" w:hAnsi="Calibri" w:cs="Calibri"/>
          <w:sz w:val="22"/>
          <w:szCs w:val="22"/>
        </w:rPr>
        <w:t xml:space="preserve"> aplicadas às empresas sociedades anônimas e a Lei nº 4.320</w:t>
      </w:r>
      <w:r w:rsidR="00372962" w:rsidRPr="00654405">
        <w:rPr>
          <w:rFonts w:ascii="Calibri" w:hAnsi="Calibri" w:cs="Calibri"/>
          <w:sz w:val="22"/>
          <w:szCs w:val="22"/>
        </w:rPr>
        <w:t>, de 17 de março de 19</w:t>
      </w:r>
      <w:r w:rsidR="00F150CE" w:rsidRPr="00654405">
        <w:rPr>
          <w:rFonts w:ascii="Calibri" w:hAnsi="Calibri" w:cs="Calibri"/>
          <w:sz w:val="22"/>
          <w:szCs w:val="22"/>
        </w:rPr>
        <w:t>64</w:t>
      </w:r>
      <w:r w:rsidR="00372962" w:rsidRPr="00654405">
        <w:rPr>
          <w:rFonts w:ascii="Calibri" w:hAnsi="Calibri" w:cs="Calibri"/>
          <w:sz w:val="22"/>
          <w:szCs w:val="22"/>
        </w:rPr>
        <w:t xml:space="preserve">, </w:t>
      </w:r>
      <w:r w:rsidR="00F150CE" w:rsidRPr="00654405">
        <w:rPr>
          <w:rFonts w:ascii="Calibri" w:hAnsi="Calibri" w:cs="Calibri"/>
          <w:sz w:val="22"/>
          <w:szCs w:val="22"/>
        </w:rPr>
        <w:t xml:space="preserve">aplicada </w:t>
      </w:r>
      <w:r w:rsidRPr="00654405">
        <w:rPr>
          <w:rFonts w:ascii="Calibri" w:hAnsi="Calibri" w:cs="Calibri"/>
          <w:sz w:val="22"/>
          <w:szCs w:val="22"/>
        </w:rPr>
        <w:t>a</w:t>
      </w:r>
      <w:r w:rsidR="00F150CE" w:rsidRPr="00654405">
        <w:rPr>
          <w:rFonts w:ascii="Calibri" w:hAnsi="Calibri" w:cs="Calibri"/>
          <w:sz w:val="22"/>
          <w:szCs w:val="22"/>
        </w:rPr>
        <w:t xml:space="preserve">o setor público. </w:t>
      </w:r>
    </w:p>
    <w:p w14:paraId="63282385" w14:textId="7C8D773E" w:rsidR="00B95C16" w:rsidRDefault="00F150CE" w:rsidP="002E2B5B">
      <w:pPr>
        <w:ind w:right="57"/>
        <w:jc w:val="both"/>
        <w:rPr>
          <w:rFonts w:ascii="Calibri" w:hAnsi="Calibri" w:cs="Calibri"/>
          <w:sz w:val="22"/>
          <w:szCs w:val="22"/>
        </w:rPr>
      </w:pPr>
      <w:r w:rsidRPr="00654405">
        <w:rPr>
          <w:rFonts w:ascii="Calibri" w:hAnsi="Calibri" w:cs="Calibri"/>
          <w:sz w:val="22"/>
          <w:szCs w:val="22"/>
        </w:rPr>
        <w:t xml:space="preserve">Os dados para a elaboração </w:t>
      </w:r>
      <w:r w:rsidR="009D5C7E" w:rsidRPr="00654405">
        <w:rPr>
          <w:rFonts w:ascii="Calibri" w:hAnsi="Calibri" w:cs="Calibri"/>
          <w:sz w:val="22"/>
          <w:szCs w:val="22"/>
        </w:rPr>
        <w:t>das demonstrações</w:t>
      </w:r>
      <w:r w:rsidRPr="00654405">
        <w:rPr>
          <w:rFonts w:ascii="Calibri" w:hAnsi="Calibri" w:cs="Calibri"/>
          <w:sz w:val="22"/>
          <w:szCs w:val="22"/>
        </w:rPr>
        <w:t xml:space="preserve"> conforme a Lei 4.320/64 foram extraídos do Sistema Integrado de Administração Financeira do Governo Federal -SIAFI</w:t>
      </w:r>
      <w:r w:rsidR="00927F8A" w:rsidRPr="00654405">
        <w:rPr>
          <w:rFonts w:ascii="Calibri" w:hAnsi="Calibri" w:cs="Calibri"/>
          <w:sz w:val="22"/>
          <w:szCs w:val="22"/>
        </w:rPr>
        <w:t>.</w:t>
      </w:r>
    </w:p>
    <w:p w14:paraId="5A248700" w14:textId="465BE00B" w:rsidR="00CE3C8D" w:rsidRDefault="00CE3C8D" w:rsidP="002E2B5B">
      <w:pPr>
        <w:ind w:right="57"/>
        <w:jc w:val="both"/>
        <w:rPr>
          <w:rFonts w:ascii="Calibri" w:hAnsi="Calibri" w:cs="Calibri"/>
          <w:sz w:val="22"/>
          <w:szCs w:val="22"/>
        </w:rPr>
      </w:pPr>
    </w:p>
    <w:p w14:paraId="515F661E" w14:textId="53DD74D3" w:rsidR="00CE3C8D" w:rsidRDefault="00CE3C8D" w:rsidP="002E2B5B">
      <w:pPr>
        <w:ind w:right="57"/>
        <w:jc w:val="both"/>
        <w:rPr>
          <w:rFonts w:ascii="Calibri" w:hAnsi="Calibri" w:cs="Calibri"/>
          <w:sz w:val="22"/>
          <w:szCs w:val="22"/>
        </w:rPr>
      </w:pPr>
    </w:p>
    <w:p w14:paraId="71D79A04" w14:textId="77777777" w:rsidR="00CE3C8D" w:rsidRPr="002E2B5B" w:rsidRDefault="00CE3C8D" w:rsidP="002E2B5B">
      <w:pPr>
        <w:ind w:right="57"/>
        <w:jc w:val="both"/>
        <w:rPr>
          <w:rFonts w:ascii="Calibri" w:hAnsi="Calibri" w:cs="Calibri"/>
          <w:sz w:val="22"/>
          <w:szCs w:val="22"/>
        </w:rPr>
      </w:pPr>
    </w:p>
    <w:p w14:paraId="032417FF" w14:textId="1AB949B0" w:rsidR="005E272E" w:rsidRPr="002E2B5B" w:rsidRDefault="00EC7A73" w:rsidP="002E2B5B">
      <w:pPr>
        <w:spacing w:after="240"/>
        <w:ind w:right="-142"/>
        <w:jc w:val="both"/>
        <w:rPr>
          <w:rFonts w:ascii="Calibri" w:hAnsi="Calibri" w:cs="Calibri"/>
          <w:b/>
          <w:sz w:val="22"/>
          <w:szCs w:val="22"/>
        </w:rPr>
      </w:pPr>
      <w:r w:rsidRPr="002E2B5B">
        <w:rPr>
          <w:rFonts w:ascii="Calibri" w:hAnsi="Calibri" w:cs="Calibri"/>
          <w:b/>
          <w:sz w:val="22"/>
          <w:szCs w:val="22"/>
        </w:rPr>
        <w:t>I – ATIVO</w:t>
      </w:r>
    </w:p>
    <w:p w14:paraId="0023F6AF" w14:textId="5A1C1ABC" w:rsidR="00374FB9" w:rsidRDefault="00875A15" w:rsidP="002E2B5B">
      <w:pPr>
        <w:spacing w:after="240"/>
        <w:ind w:right="-142"/>
        <w:jc w:val="both"/>
        <w:rPr>
          <w:rFonts w:ascii="Calibri" w:hAnsi="Calibri" w:cs="Calibri"/>
          <w:bCs/>
          <w:sz w:val="22"/>
          <w:szCs w:val="22"/>
        </w:rPr>
      </w:pPr>
      <w:r>
        <w:rPr>
          <w:rFonts w:ascii="Calibri" w:hAnsi="Calibri" w:cs="Calibri"/>
          <w:bCs/>
          <w:noProof/>
          <w:sz w:val="22"/>
          <w:szCs w:val="22"/>
        </w:rPr>
        <w:drawing>
          <wp:inline distT="0" distB="0" distL="0" distR="0" wp14:anchorId="198968E1" wp14:editId="1D2F1596">
            <wp:extent cx="4741892" cy="7959144"/>
            <wp:effectExtent l="0" t="0" r="1905"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861" cy="7997696"/>
                    </a:xfrm>
                    <a:prstGeom prst="rect">
                      <a:avLst/>
                    </a:prstGeom>
                    <a:noFill/>
                    <a:ln>
                      <a:noFill/>
                    </a:ln>
                  </pic:spPr>
                </pic:pic>
              </a:graphicData>
            </a:graphic>
          </wp:inline>
        </w:drawing>
      </w:r>
    </w:p>
    <w:p w14:paraId="09D27E00" w14:textId="77777777" w:rsidR="0083791F" w:rsidRPr="002E2B5B" w:rsidRDefault="0083791F" w:rsidP="002E2B5B">
      <w:pPr>
        <w:spacing w:after="240"/>
        <w:ind w:right="-142"/>
        <w:jc w:val="both"/>
        <w:rPr>
          <w:rFonts w:ascii="Calibri" w:hAnsi="Calibri" w:cs="Calibri"/>
          <w:bCs/>
          <w:sz w:val="22"/>
          <w:szCs w:val="22"/>
        </w:rPr>
      </w:pPr>
    </w:p>
    <w:p w14:paraId="39350A0D" w14:textId="3952D1D5" w:rsidR="00EC7A73" w:rsidRPr="002E2B5B" w:rsidRDefault="00E26B0F" w:rsidP="002E2B5B">
      <w:pPr>
        <w:spacing w:after="240"/>
        <w:ind w:right="-142"/>
        <w:jc w:val="both"/>
        <w:rPr>
          <w:rFonts w:ascii="Calibri" w:hAnsi="Calibri" w:cs="Calibri"/>
          <w:b/>
          <w:sz w:val="22"/>
          <w:szCs w:val="22"/>
        </w:rPr>
      </w:pPr>
      <w:r w:rsidRPr="002E2B5B">
        <w:rPr>
          <w:rFonts w:ascii="Calibri" w:hAnsi="Calibri" w:cs="Calibri"/>
          <w:b/>
          <w:sz w:val="22"/>
          <w:szCs w:val="22"/>
        </w:rPr>
        <w:t>II – PASSIVO</w:t>
      </w:r>
    </w:p>
    <w:p w14:paraId="42CF66D8" w14:textId="5B04DFAD" w:rsidR="00E26B0F" w:rsidRPr="002E2B5B" w:rsidRDefault="00CC2766" w:rsidP="002E2B5B">
      <w:pPr>
        <w:spacing w:after="240"/>
        <w:ind w:right="-142"/>
        <w:jc w:val="both"/>
        <w:rPr>
          <w:rFonts w:ascii="Calibri" w:hAnsi="Calibri" w:cs="Calibri"/>
          <w:bCs/>
          <w:sz w:val="22"/>
          <w:szCs w:val="22"/>
        </w:rPr>
      </w:pPr>
      <w:r>
        <w:rPr>
          <w:rFonts w:ascii="Calibri" w:hAnsi="Calibri" w:cs="Calibri"/>
          <w:bCs/>
          <w:noProof/>
          <w:sz w:val="22"/>
          <w:szCs w:val="22"/>
        </w:rPr>
        <w:drawing>
          <wp:inline distT="0" distB="0" distL="0" distR="0" wp14:anchorId="073A9895" wp14:editId="762CEE8E">
            <wp:extent cx="4696077" cy="4185634"/>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8287" cy="4196517"/>
                    </a:xfrm>
                    <a:prstGeom prst="rect">
                      <a:avLst/>
                    </a:prstGeom>
                    <a:noFill/>
                    <a:ln>
                      <a:noFill/>
                    </a:ln>
                  </pic:spPr>
                </pic:pic>
              </a:graphicData>
            </a:graphic>
          </wp:inline>
        </w:drawing>
      </w:r>
    </w:p>
    <w:p w14:paraId="29A9494E" w14:textId="77777777" w:rsidR="00F150CE" w:rsidRPr="002E2B5B" w:rsidRDefault="00F150CE" w:rsidP="002E2B5B">
      <w:pPr>
        <w:spacing w:after="240"/>
        <w:ind w:right="-142"/>
        <w:rPr>
          <w:rFonts w:ascii="Calibri" w:hAnsi="Calibri" w:cs="Calibri"/>
          <w:bCs/>
          <w:sz w:val="22"/>
          <w:szCs w:val="22"/>
        </w:rPr>
      </w:pPr>
    </w:p>
    <w:p w14:paraId="5E6E1132" w14:textId="77777777" w:rsidR="00781F33" w:rsidRPr="002E2B5B" w:rsidRDefault="00781F33" w:rsidP="002E2B5B">
      <w:pPr>
        <w:spacing w:after="240"/>
        <w:ind w:right="-142"/>
        <w:rPr>
          <w:rFonts w:ascii="Calibri" w:hAnsi="Calibri" w:cs="Calibri"/>
          <w:bCs/>
          <w:sz w:val="22"/>
          <w:szCs w:val="22"/>
        </w:rPr>
      </w:pPr>
    </w:p>
    <w:p w14:paraId="3F969F87" w14:textId="77777777" w:rsidR="00781F33" w:rsidRPr="002E2B5B" w:rsidRDefault="00781F33" w:rsidP="002E2B5B">
      <w:pPr>
        <w:spacing w:after="240"/>
        <w:ind w:right="-142"/>
        <w:rPr>
          <w:rFonts w:ascii="Calibri" w:hAnsi="Calibri" w:cs="Calibri"/>
          <w:bCs/>
          <w:sz w:val="22"/>
          <w:szCs w:val="22"/>
        </w:rPr>
      </w:pPr>
    </w:p>
    <w:p w14:paraId="1072DB42" w14:textId="77777777" w:rsidR="00781F33" w:rsidRPr="002E2B5B" w:rsidRDefault="00781F33" w:rsidP="002E2B5B">
      <w:pPr>
        <w:spacing w:after="240"/>
        <w:ind w:right="-142"/>
        <w:rPr>
          <w:rFonts w:ascii="Calibri" w:hAnsi="Calibri" w:cs="Calibri"/>
          <w:bCs/>
          <w:sz w:val="22"/>
          <w:szCs w:val="22"/>
        </w:rPr>
      </w:pPr>
    </w:p>
    <w:p w14:paraId="215224F5" w14:textId="77777777" w:rsidR="00781F33" w:rsidRPr="002E2B5B" w:rsidRDefault="00781F33" w:rsidP="002E2B5B">
      <w:pPr>
        <w:spacing w:after="240"/>
        <w:ind w:right="-142"/>
        <w:rPr>
          <w:rFonts w:ascii="Calibri" w:hAnsi="Calibri" w:cs="Calibri"/>
          <w:bCs/>
          <w:sz w:val="22"/>
          <w:szCs w:val="22"/>
        </w:rPr>
      </w:pPr>
    </w:p>
    <w:p w14:paraId="67608466" w14:textId="77777777" w:rsidR="00781F33" w:rsidRPr="002E2B5B" w:rsidRDefault="00781F33" w:rsidP="002E2B5B">
      <w:pPr>
        <w:spacing w:after="240"/>
        <w:ind w:right="-142"/>
        <w:rPr>
          <w:rFonts w:ascii="Calibri" w:hAnsi="Calibri" w:cs="Calibri"/>
          <w:bCs/>
          <w:sz w:val="22"/>
          <w:szCs w:val="22"/>
        </w:rPr>
      </w:pPr>
    </w:p>
    <w:p w14:paraId="7CC41C23" w14:textId="77777777" w:rsidR="00781F33" w:rsidRPr="002E2B5B" w:rsidRDefault="00781F33" w:rsidP="002E2B5B">
      <w:pPr>
        <w:spacing w:after="240"/>
        <w:ind w:right="-142"/>
        <w:rPr>
          <w:rFonts w:ascii="Calibri" w:hAnsi="Calibri" w:cs="Calibri"/>
          <w:bCs/>
          <w:sz w:val="22"/>
          <w:szCs w:val="22"/>
        </w:rPr>
      </w:pPr>
    </w:p>
    <w:p w14:paraId="0A7857D0" w14:textId="77777777" w:rsidR="00781F33" w:rsidRPr="002E2B5B" w:rsidRDefault="00781F33" w:rsidP="002E2B5B">
      <w:pPr>
        <w:spacing w:after="240"/>
        <w:ind w:right="-142"/>
        <w:rPr>
          <w:rFonts w:ascii="Calibri" w:hAnsi="Calibri" w:cs="Calibri"/>
          <w:bCs/>
          <w:sz w:val="22"/>
          <w:szCs w:val="22"/>
        </w:rPr>
      </w:pPr>
    </w:p>
    <w:p w14:paraId="45CD8C05" w14:textId="77777777" w:rsidR="00781F33" w:rsidRPr="002E2B5B" w:rsidRDefault="00781F33" w:rsidP="002E2B5B">
      <w:pPr>
        <w:spacing w:after="240"/>
        <w:ind w:right="-142"/>
        <w:rPr>
          <w:rFonts w:ascii="Calibri" w:hAnsi="Calibri" w:cs="Calibri"/>
          <w:bCs/>
          <w:sz w:val="22"/>
          <w:szCs w:val="22"/>
        </w:rPr>
      </w:pPr>
    </w:p>
    <w:p w14:paraId="79818443" w14:textId="77777777" w:rsidR="00781F33" w:rsidRPr="002E2B5B" w:rsidRDefault="00781F33" w:rsidP="002E2B5B">
      <w:pPr>
        <w:spacing w:after="240"/>
        <w:ind w:right="-142"/>
        <w:rPr>
          <w:rFonts w:ascii="Calibri" w:hAnsi="Calibri" w:cs="Calibri"/>
          <w:bCs/>
          <w:sz w:val="22"/>
          <w:szCs w:val="22"/>
        </w:rPr>
      </w:pPr>
    </w:p>
    <w:p w14:paraId="78BC067B" w14:textId="77777777" w:rsidR="00781F33" w:rsidRPr="002E2B5B" w:rsidRDefault="00781F33" w:rsidP="002E2B5B">
      <w:pPr>
        <w:spacing w:after="240"/>
        <w:ind w:right="-142"/>
        <w:rPr>
          <w:rFonts w:ascii="Calibri" w:hAnsi="Calibri" w:cs="Calibri"/>
          <w:bCs/>
          <w:sz w:val="22"/>
          <w:szCs w:val="22"/>
        </w:rPr>
      </w:pPr>
    </w:p>
    <w:p w14:paraId="08BEF6C6" w14:textId="7626F5AA" w:rsidR="009C2095" w:rsidRPr="002E2B5B" w:rsidRDefault="009C2095" w:rsidP="002E2B5B">
      <w:pPr>
        <w:spacing w:after="240"/>
        <w:ind w:right="-142"/>
        <w:rPr>
          <w:rFonts w:ascii="Calibri" w:hAnsi="Calibri" w:cs="Calibri"/>
          <w:bCs/>
          <w:sz w:val="22"/>
          <w:szCs w:val="22"/>
        </w:rPr>
      </w:pPr>
    </w:p>
    <w:p w14:paraId="2D294B92" w14:textId="32C496DC" w:rsidR="00E26B0F" w:rsidRPr="002E2B5B" w:rsidRDefault="00E26B0F" w:rsidP="002E2B5B">
      <w:pPr>
        <w:spacing w:after="240"/>
        <w:ind w:right="-142"/>
        <w:rPr>
          <w:rFonts w:ascii="Calibri" w:hAnsi="Calibri" w:cs="Calibri"/>
          <w:b/>
          <w:sz w:val="22"/>
          <w:szCs w:val="22"/>
        </w:rPr>
      </w:pPr>
      <w:r w:rsidRPr="002E2B5B">
        <w:rPr>
          <w:rFonts w:ascii="Calibri" w:hAnsi="Calibri" w:cs="Calibri"/>
          <w:b/>
          <w:sz w:val="22"/>
          <w:szCs w:val="22"/>
        </w:rPr>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552C0674" w14:textId="30200ABF" w:rsidR="007B2915" w:rsidRPr="002E2B5B" w:rsidRDefault="00875A15" w:rsidP="002E2B5B">
      <w:pPr>
        <w:spacing w:after="240"/>
        <w:ind w:right="-142"/>
        <w:rPr>
          <w:rFonts w:ascii="Calibri" w:hAnsi="Calibri" w:cs="Calibri"/>
          <w:bCs/>
          <w:sz w:val="22"/>
          <w:szCs w:val="22"/>
        </w:rPr>
      </w:pPr>
      <w:r>
        <w:rPr>
          <w:rFonts w:ascii="Calibri" w:hAnsi="Calibri" w:cs="Calibri"/>
          <w:bCs/>
          <w:noProof/>
          <w:sz w:val="22"/>
          <w:szCs w:val="22"/>
        </w:rPr>
        <w:drawing>
          <wp:inline distT="0" distB="0" distL="0" distR="0" wp14:anchorId="519F1F77" wp14:editId="5713D60B">
            <wp:extent cx="4694612" cy="4913290"/>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6953" cy="4926206"/>
                    </a:xfrm>
                    <a:prstGeom prst="rect">
                      <a:avLst/>
                    </a:prstGeom>
                    <a:noFill/>
                    <a:ln>
                      <a:noFill/>
                    </a:ln>
                  </pic:spPr>
                </pic:pic>
              </a:graphicData>
            </a:graphic>
          </wp:inline>
        </w:drawing>
      </w:r>
    </w:p>
    <w:p w14:paraId="7CD57E77"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w:t>
      </w:r>
    </w:p>
    <w:p w14:paraId="256190B8" w14:textId="2FE3BB28" w:rsidR="0068558C" w:rsidRPr="002E2B5B" w:rsidRDefault="0068558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Prescrição de crédito previdenciário reconhecida no SIAFI </w:t>
      </w:r>
      <w:r w:rsidR="00433984">
        <w:rPr>
          <w:rFonts w:ascii="Calibri" w:hAnsi="Calibri" w:cs="Calibri"/>
          <w:bCs/>
          <w:sz w:val="18"/>
          <w:szCs w:val="18"/>
        </w:rPr>
        <w:t>intempestivamente</w:t>
      </w:r>
      <w:r w:rsidRPr="002E2B5B">
        <w:rPr>
          <w:rFonts w:ascii="Calibri" w:hAnsi="Calibri" w:cs="Calibri"/>
          <w:bCs/>
          <w:sz w:val="18"/>
          <w:szCs w:val="18"/>
        </w:rPr>
        <w:t>;</w:t>
      </w:r>
    </w:p>
    <w:p w14:paraId="48B463A9"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Os registros do resultado da equivalência patrimonial </w:t>
      </w:r>
      <w:r w:rsidR="00D9020C" w:rsidRPr="002E2B5B">
        <w:rPr>
          <w:rFonts w:ascii="Calibri" w:hAnsi="Calibri" w:cs="Calibri"/>
          <w:bCs/>
          <w:sz w:val="18"/>
          <w:szCs w:val="18"/>
        </w:rPr>
        <w:t>s</w:t>
      </w:r>
      <w:r w:rsidRPr="002E2B5B">
        <w:rPr>
          <w:rFonts w:ascii="Calibri" w:hAnsi="Calibri" w:cs="Calibri"/>
          <w:bCs/>
          <w:sz w:val="18"/>
          <w:szCs w:val="18"/>
        </w:rPr>
        <w:t xml:space="preserve">obre o investimento na Transnordestina Logística S/A são registrados no SIAFI intempestivamente, </w:t>
      </w:r>
      <w:r w:rsidR="009800E5" w:rsidRPr="002E2B5B">
        <w:rPr>
          <w:rFonts w:ascii="Calibri" w:hAnsi="Calibri" w:cs="Calibri"/>
          <w:bCs/>
          <w:sz w:val="18"/>
          <w:szCs w:val="18"/>
        </w:rPr>
        <w:t>visto que a coligada envia à VALEC suas demonstrações somente após serem auditadas;</w:t>
      </w:r>
    </w:p>
    <w:p w14:paraId="44158F8D" w14:textId="18C22DD4" w:rsidR="0068558C" w:rsidRPr="002E2B5B" w:rsidRDefault="0068558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Reconhecimento de provisão para perda ao valor recuperável de bens móveis referem-se a bens furtados, mas que o processo administrativo sancionatório ainda está em tramitação, os registros no SIAFI ocorrerão </w:t>
      </w:r>
      <w:r w:rsidR="00433984">
        <w:rPr>
          <w:rFonts w:ascii="Calibri" w:hAnsi="Calibri" w:cs="Calibri"/>
          <w:bCs/>
          <w:sz w:val="18"/>
          <w:szCs w:val="18"/>
        </w:rPr>
        <w:t>somente após conclusão do processo</w:t>
      </w:r>
      <w:r w:rsidRPr="002E2B5B">
        <w:rPr>
          <w:rFonts w:ascii="Calibri" w:hAnsi="Calibri" w:cs="Calibri"/>
          <w:bCs/>
          <w:sz w:val="18"/>
          <w:szCs w:val="18"/>
        </w:rPr>
        <w:t>;</w:t>
      </w:r>
    </w:p>
    <w:p w14:paraId="6CB13012" w14:textId="321EED76"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Reclassificação efetuada no SIAFI </w:t>
      </w:r>
      <w:r w:rsidR="00433984">
        <w:rPr>
          <w:rFonts w:ascii="Calibri" w:hAnsi="Calibri" w:cs="Calibri"/>
          <w:bCs/>
          <w:sz w:val="18"/>
          <w:szCs w:val="18"/>
        </w:rPr>
        <w:t>intempestivamente</w:t>
      </w:r>
      <w:r w:rsidRPr="002E2B5B">
        <w:rPr>
          <w:rFonts w:ascii="Calibri" w:hAnsi="Calibri" w:cs="Calibri"/>
          <w:bCs/>
          <w:sz w:val="18"/>
          <w:szCs w:val="18"/>
        </w:rPr>
        <w:t>, o contrato pertence à FNS e não à FIOL;</w:t>
      </w:r>
    </w:p>
    <w:p w14:paraId="14B91000" w14:textId="5391D9C8" w:rsidR="00F0649F"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FNS foram registrados no SIAFI somente a partir da aprovação dessas demonstrações financeiras pela Assembleia Geral Ordinária</w:t>
      </w:r>
      <w:r w:rsidR="00433984">
        <w:rPr>
          <w:rFonts w:ascii="Calibri" w:hAnsi="Calibri" w:cs="Calibri"/>
          <w:bCs/>
          <w:sz w:val="18"/>
          <w:szCs w:val="18"/>
        </w:rPr>
        <w:t>, que ocorreu em agosto de 2021</w:t>
      </w:r>
      <w:r w:rsidRPr="002E2B5B">
        <w:rPr>
          <w:rFonts w:ascii="Calibri" w:hAnsi="Calibri" w:cs="Calibri"/>
          <w:bCs/>
          <w:sz w:val="18"/>
          <w:szCs w:val="18"/>
        </w:rPr>
        <w:t>;</w:t>
      </w:r>
    </w:p>
    <w:p w14:paraId="0AC33629" w14:textId="0A67FF92"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 diferença na depreciação acumulada está relacionada ao reconhecimento de provisão para perda ao valor recuperável da Ferrovia Norte Sul, devido à falta de benefícios econômicos para a VALEC após as subconcessões realizadas em 2007 e 2019, o que impactou o resultado do exercício e de exercícios anteriores. Esses efeitos foram registrados no SIAFI após a aprovação dessas demonstrações financeiras pela Assembleia Geral Ordinária</w:t>
      </w:r>
      <w:r w:rsidR="00433984">
        <w:rPr>
          <w:rFonts w:ascii="Calibri" w:hAnsi="Calibri" w:cs="Calibri"/>
          <w:bCs/>
          <w:sz w:val="18"/>
          <w:szCs w:val="18"/>
        </w:rPr>
        <w:t>, que ocorreu em agosto de 2021</w:t>
      </w:r>
      <w:r w:rsidRPr="002E2B5B">
        <w:rPr>
          <w:rFonts w:ascii="Calibri" w:hAnsi="Calibri" w:cs="Calibri"/>
          <w:bCs/>
          <w:sz w:val="18"/>
          <w:szCs w:val="18"/>
        </w:rPr>
        <w:t>;</w:t>
      </w:r>
    </w:p>
    <w:p w14:paraId="1AA79683" w14:textId="678FE19D" w:rsidR="0068558C"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lastRenderedPageBreak/>
        <w:t>Reconhecimento da provisão para perda ao valor recuperável dos ativos da FIOL serão registrados no SIAFI somente a partir da aprovação dessas demonstrações financeiras pela Assembleia Geral Ordinária</w:t>
      </w:r>
      <w:r w:rsidR="00E52EF5">
        <w:rPr>
          <w:rFonts w:ascii="Calibri" w:hAnsi="Calibri" w:cs="Calibri"/>
          <w:bCs/>
          <w:sz w:val="18"/>
          <w:szCs w:val="18"/>
        </w:rPr>
        <w:t>, que ocorreu em outubro de</w:t>
      </w:r>
      <w:r w:rsidRPr="002E2B5B">
        <w:rPr>
          <w:rFonts w:ascii="Calibri" w:hAnsi="Calibri" w:cs="Calibri"/>
          <w:bCs/>
          <w:sz w:val="18"/>
          <w:szCs w:val="18"/>
        </w:rPr>
        <w:t>2021;</w:t>
      </w:r>
    </w:p>
    <w:p w14:paraId="2A45D025" w14:textId="4615E7E9" w:rsidR="0068558C" w:rsidRPr="002E2B5B" w:rsidRDefault="006B77C0"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Conforme descrito na Nota </w:t>
      </w:r>
      <w:r w:rsidR="00980858" w:rsidRPr="002E2B5B">
        <w:rPr>
          <w:rFonts w:ascii="Calibri" w:hAnsi="Calibri" w:cs="Calibri"/>
          <w:bCs/>
          <w:sz w:val="18"/>
          <w:szCs w:val="18"/>
        </w:rPr>
        <w:t>1</w:t>
      </w:r>
      <w:r w:rsidR="00E52EF5">
        <w:rPr>
          <w:rFonts w:ascii="Calibri" w:hAnsi="Calibri" w:cs="Calibri"/>
          <w:bCs/>
          <w:sz w:val="18"/>
          <w:szCs w:val="18"/>
        </w:rPr>
        <w:t>3</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sidR="00CC6D4F" w:rsidRPr="002E2B5B">
        <w:rPr>
          <w:rFonts w:ascii="Calibri" w:hAnsi="Calibri" w:cs="Calibri"/>
          <w:bCs/>
          <w:sz w:val="18"/>
          <w:szCs w:val="18"/>
        </w:rPr>
        <w:t>;</w:t>
      </w:r>
    </w:p>
    <w:p w14:paraId="534EE9E4" w14:textId="7C168066" w:rsidR="00E30DBB" w:rsidRPr="002E2B5B" w:rsidRDefault="00E30DB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Após análise por parte da Superintendência de Tecnologia da Informação, foram realizadas baixas de softwares sem vida útil e outros substituídos por softwares livres. Esses registros foram efetuados no SIAFI</w:t>
      </w:r>
      <w:r w:rsidR="00E52EF5">
        <w:rPr>
          <w:rFonts w:ascii="Calibri" w:hAnsi="Calibri" w:cs="Calibri"/>
          <w:bCs/>
          <w:sz w:val="18"/>
          <w:szCs w:val="18"/>
        </w:rPr>
        <w:t xml:space="preserve"> somente após aprovação pela Assembleia Geral Ordinária</w:t>
      </w:r>
      <w:r w:rsidRPr="002E2B5B">
        <w:rPr>
          <w:rFonts w:ascii="Calibri" w:hAnsi="Calibri" w:cs="Calibri"/>
          <w:bCs/>
          <w:sz w:val="18"/>
          <w:szCs w:val="18"/>
        </w:rPr>
        <w:t xml:space="preserve"> em </w:t>
      </w:r>
      <w:r w:rsidR="00E52EF5">
        <w:rPr>
          <w:rFonts w:ascii="Calibri" w:hAnsi="Calibri" w:cs="Calibri"/>
          <w:bCs/>
          <w:sz w:val="18"/>
          <w:szCs w:val="18"/>
        </w:rPr>
        <w:t xml:space="preserve">agosto de </w:t>
      </w:r>
      <w:r w:rsidRPr="002E2B5B">
        <w:rPr>
          <w:rFonts w:ascii="Calibri" w:hAnsi="Calibri" w:cs="Calibri"/>
          <w:bCs/>
          <w:sz w:val="18"/>
          <w:szCs w:val="18"/>
        </w:rPr>
        <w:t>2021;</w:t>
      </w:r>
    </w:p>
    <w:p w14:paraId="564AE329" w14:textId="3ECE3E6B" w:rsidR="00E52EF5" w:rsidRDefault="00E52EF5"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Reclassificação de risco na planilha do jurídico, corrigida no SIAFI </w:t>
      </w:r>
      <w:r>
        <w:rPr>
          <w:rFonts w:ascii="Calibri" w:hAnsi="Calibri" w:cs="Calibri"/>
          <w:bCs/>
          <w:sz w:val="18"/>
          <w:szCs w:val="18"/>
        </w:rPr>
        <w:t>intempestivamente</w:t>
      </w:r>
      <w:r w:rsidRPr="002E2B5B">
        <w:rPr>
          <w:rFonts w:ascii="Calibri" w:hAnsi="Calibri" w:cs="Calibri"/>
          <w:bCs/>
          <w:sz w:val="18"/>
          <w:szCs w:val="18"/>
        </w:rPr>
        <w:t>. Além da reclassificação de atualizações monetárias das contingências de despesas financeiras para provisões e reversões de provisões quando se trata de baixa de atualização</w:t>
      </w:r>
      <w:r>
        <w:rPr>
          <w:rFonts w:ascii="Calibri" w:hAnsi="Calibri" w:cs="Calibri"/>
          <w:bCs/>
          <w:sz w:val="18"/>
          <w:szCs w:val="18"/>
        </w:rPr>
        <w:t xml:space="preserve">; </w:t>
      </w:r>
    </w:p>
    <w:p w14:paraId="149917C6" w14:textId="194A0FBB" w:rsidR="00E52EF5" w:rsidRDefault="0003646A" w:rsidP="002E2B5B">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Prejuízos Acumulados reconhecidos no SIAFI após a aprovação das demonstrações de 2019 e 2020, em agosto e outubro de 2021.</w:t>
      </w:r>
    </w:p>
    <w:p w14:paraId="2B12FF16" w14:textId="77777777" w:rsidR="0003646A" w:rsidRPr="002E2B5B" w:rsidRDefault="0003646A" w:rsidP="0003646A">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receitas relativas aos contratos de pátios e terminais, cujos contratos são de longo prazo, são diferidas no resultado pelo prazo contratual, conforme a legislação contábil societária. Na contabilidade pública, ela essas receitas são consideradas a partir do seu recebimento;</w:t>
      </w:r>
    </w:p>
    <w:p w14:paraId="405F69BE" w14:textId="1D78F598" w:rsidR="0003646A" w:rsidRDefault="0003646A" w:rsidP="002E2B5B">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Reconhecimento de PIS e COFINS intempestivamente no SIAFI, devido ao saldo positivo de créditos tributários;</w:t>
      </w:r>
      <w:r w:rsidR="00370DA6">
        <w:rPr>
          <w:rFonts w:ascii="Calibri" w:hAnsi="Calibri" w:cs="Calibri"/>
          <w:bCs/>
          <w:sz w:val="18"/>
          <w:szCs w:val="18"/>
        </w:rPr>
        <w:t xml:space="preserve"> </w:t>
      </w:r>
    </w:p>
    <w:p w14:paraId="4AC8663B" w14:textId="3452D61F" w:rsidR="001159E0" w:rsidRDefault="001159E0" w:rsidP="002E2B5B">
      <w:pPr>
        <w:spacing w:after="120"/>
        <w:ind w:left="714" w:right="57"/>
        <w:rPr>
          <w:rFonts w:ascii="Calibri" w:hAnsi="Calibri" w:cs="Calibri"/>
          <w:b/>
          <w:sz w:val="22"/>
          <w:szCs w:val="22"/>
        </w:rPr>
      </w:pPr>
    </w:p>
    <w:p w14:paraId="68ED2712" w14:textId="34FED2BB" w:rsidR="008E44BC" w:rsidRDefault="008E44BC" w:rsidP="002E2B5B">
      <w:pPr>
        <w:spacing w:after="120"/>
        <w:ind w:left="714" w:right="57"/>
        <w:rPr>
          <w:rFonts w:ascii="Calibri" w:hAnsi="Calibri" w:cs="Calibri"/>
          <w:b/>
          <w:sz w:val="22"/>
          <w:szCs w:val="22"/>
        </w:rPr>
      </w:pPr>
    </w:p>
    <w:p w14:paraId="2EE71060" w14:textId="77777777" w:rsidR="00DC24A5" w:rsidRPr="002E2B5B" w:rsidRDefault="00DC24A5" w:rsidP="002E2B5B">
      <w:pPr>
        <w:spacing w:after="120"/>
        <w:ind w:left="714" w:right="57"/>
        <w:rPr>
          <w:rFonts w:ascii="Calibri" w:hAnsi="Calibri" w:cs="Calibri"/>
          <w:b/>
          <w:sz w:val="22"/>
          <w:szCs w:val="22"/>
        </w:rPr>
      </w:pPr>
    </w:p>
    <w:p w14:paraId="0074C70F" w14:textId="77777777" w:rsidR="00DC24A5" w:rsidRPr="002E2B5B" w:rsidRDefault="00DC24A5" w:rsidP="00DC24A5">
      <w:pPr>
        <w:ind w:left="714" w:right="57"/>
        <w:rPr>
          <w:rFonts w:ascii="Calibri" w:hAnsi="Calibri" w:cs="Calibri"/>
          <w:b/>
          <w:sz w:val="22"/>
          <w:szCs w:val="22"/>
        </w:rPr>
      </w:pPr>
      <w:r w:rsidRPr="002E2B5B">
        <w:rPr>
          <w:rFonts w:ascii="Calibri" w:hAnsi="Calibri" w:cs="Calibri"/>
          <w:b/>
          <w:sz w:val="22"/>
          <w:szCs w:val="22"/>
        </w:rPr>
        <w:t>André Kuhn</w:t>
      </w:r>
    </w:p>
    <w:p w14:paraId="1B0530BD" w14:textId="77777777" w:rsidR="00DC24A5" w:rsidRPr="002E2B5B" w:rsidRDefault="00DC24A5" w:rsidP="00DC24A5">
      <w:pPr>
        <w:ind w:left="714" w:right="57"/>
        <w:rPr>
          <w:rFonts w:ascii="Calibri" w:hAnsi="Calibri" w:cs="Calibri"/>
          <w:bCs/>
          <w:sz w:val="22"/>
          <w:szCs w:val="22"/>
        </w:rPr>
      </w:pPr>
      <w:r w:rsidRPr="002E2B5B">
        <w:rPr>
          <w:rFonts w:ascii="Calibri" w:hAnsi="Calibri" w:cs="Calibri"/>
          <w:bCs/>
          <w:sz w:val="22"/>
          <w:szCs w:val="22"/>
        </w:rPr>
        <w:t>Diretor Presidente</w:t>
      </w:r>
    </w:p>
    <w:p w14:paraId="312B9589" w14:textId="77777777" w:rsidR="00DC24A5" w:rsidRPr="002E2B5B" w:rsidRDefault="00DC24A5" w:rsidP="00DC24A5">
      <w:pPr>
        <w:ind w:left="714" w:right="57"/>
        <w:rPr>
          <w:rFonts w:ascii="Calibri" w:hAnsi="Calibri" w:cs="Calibri"/>
          <w:bCs/>
          <w:sz w:val="22"/>
          <w:szCs w:val="22"/>
        </w:rPr>
      </w:pPr>
      <w:r w:rsidRPr="002E2B5B">
        <w:rPr>
          <w:rFonts w:ascii="Calibri" w:hAnsi="Calibri" w:cs="Calibri"/>
          <w:bCs/>
          <w:sz w:val="22"/>
          <w:szCs w:val="22"/>
        </w:rPr>
        <w:t>Diretor de Administração e Finanças</w:t>
      </w:r>
      <w:r>
        <w:rPr>
          <w:rFonts w:ascii="Calibri" w:hAnsi="Calibri" w:cs="Calibri"/>
          <w:bCs/>
          <w:sz w:val="22"/>
          <w:szCs w:val="22"/>
        </w:rPr>
        <w:t xml:space="preserve"> - Substituto</w:t>
      </w:r>
    </w:p>
    <w:p w14:paraId="701463B3" w14:textId="77777777" w:rsidR="00DC24A5" w:rsidRPr="002E2B5B" w:rsidRDefault="00DC24A5" w:rsidP="00DC24A5">
      <w:pPr>
        <w:ind w:right="57"/>
        <w:rPr>
          <w:rFonts w:ascii="Calibri" w:hAnsi="Calibri" w:cs="Calibri"/>
          <w:bCs/>
          <w:sz w:val="22"/>
          <w:szCs w:val="22"/>
        </w:rPr>
      </w:pPr>
    </w:p>
    <w:p w14:paraId="5941B1B0" w14:textId="77777777" w:rsidR="00DC24A5" w:rsidRPr="002E2B5B" w:rsidRDefault="00DC24A5" w:rsidP="00DC24A5">
      <w:pPr>
        <w:ind w:left="714" w:right="57"/>
        <w:rPr>
          <w:rFonts w:ascii="Calibri" w:hAnsi="Calibri" w:cs="Calibri"/>
          <w:bCs/>
          <w:sz w:val="22"/>
          <w:szCs w:val="22"/>
        </w:rPr>
      </w:pPr>
    </w:p>
    <w:p w14:paraId="484AA57F" w14:textId="77777777" w:rsidR="00DC24A5" w:rsidRDefault="00DC24A5" w:rsidP="00DC24A5">
      <w:pPr>
        <w:ind w:left="714" w:right="57"/>
        <w:rPr>
          <w:rFonts w:ascii="Calibri" w:hAnsi="Calibri" w:cs="Calibri"/>
          <w:bCs/>
          <w:sz w:val="22"/>
          <w:szCs w:val="22"/>
        </w:rPr>
      </w:pPr>
    </w:p>
    <w:p w14:paraId="72BBDCF0" w14:textId="77777777" w:rsidR="00DC24A5" w:rsidRPr="002E2B5B" w:rsidRDefault="00DC24A5" w:rsidP="00DC24A5">
      <w:pPr>
        <w:ind w:right="57"/>
        <w:rPr>
          <w:rFonts w:ascii="Calibri" w:hAnsi="Calibri" w:cs="Calibri"/>
          <w:bCs/>
          <w:sz w:val="22"/>
          <w:szCs w:val="22"/>
        </w:rPr>
      </w:pPr>
    </w:p>
    <w:p w14:paraId="2C17E14B" w14:textId="77777777" w:rsidR="00DC24A5" w:rsidRPr="002E2B5B" w:rsidRDefault="00DC24A5" w:rsidP="00DC24A5">
      <w:pPr>
        <w:ind w:left="714" w:right="57"/>
        <w:rPr>
          <w:rFonts w:ascii="Calibri" w:hAnsi="Calibri" w:cs="Calibri"/>
          <w:b/>
          <w:sz w:val="22"/>
          <w:szCs w:val="22"/>
        </w:rPr>
      </w:pPr>
      <w:r>
        <w:rPr>
          <w:rFonts w:ascii="Calibri" w:hAnsi="Calibri" w:cs="Calibri"/>
          <w:b/>
          <w:sz w:val="22"/>
          <w:szCs w:val="22"/>
        </w:rPr>
        <w:t>Alex Augusto Sanches Trevizan</w:t>
      </w:r>
    </w:p>
    <w:p w14:paraId="2B2AC8B3" w14:textId="77777777" w:rsidR="00DC24A5" w:rsidRPr="002E2B5B" w:rsidRDefault="00DC24A5" w:rsidP="00DC24A5">
      <w:pPr>
        <w:ind w:left="714" w:right="57"/>
        <w:rPr>
          <w:rFonts w:ascii="Calibri" w:hAnsi="Calibri" w:cs="Calibri"/>
          <w:bCs/>
          <w:sz w:val="22"/>
          <w:szCs w:val="22"/>
        </w:rPr>
      </w:pPr>
      <w:r w:rsidRPr="002E2B5B">
        <w:rPr>
          <w:rFonts w:ascii="Calibri" w:hAnsi="Calibri" w:cs="Calibri"/>
          <w:bCs/>
          <w:sz w:val="22"/>
          <w:szCs w:val="22"/>
        </w:rPr>
        <w:t xml:space="preserve">Diretor de </w:t>
      </w:r>
      <w:r>
        <w:rPr>
          <w:rFonts w:ascii="Calibri" w:hAnsi="Calibri" w:cs="Calibri"/>
          <w:bCs/>
          <w:sz w:val="22"/>
          <w:szCs w:val="22"/>
        </w:rPr>
        <w:t>Negócios</w:t>
      </w:r>
    </w:p>
    <w:p w14:paraId="23623553" w14:textId="77777777" w:rsidR="00DC24A5" w:rsidRPr="002E2B5B" w:rsidRDefault="00DC24A5" w:rsidP="00DC24A5">
      <w:pPr>
        <w:ind w:left="714" w:right="57"/>
        <w:rPr>
          <w:rFonts w:ascii="Calibri" w:hAnsi="Calibri" w:cs="Calibri"/>
          <w:bCs/>
          <w:sz w:val="22"/>
          <w:szCs w:val="22"/>
        </w:rPr>
      </w:pPr>
      <w:r w:rsidRPr="002E2B5B">
        <w:rPr>
          <w:rFonts w:ascii="Calibri" w:hAnsi="Calibri" w:cs="Calibri"/>
          <w:bCs/>
          <w:sz w:val="22"/>
          <w:szCs w:val="22"/>
        </w:rPr>
        <w:t>Diretor de Empreendimentos</w:t>
      </w:r>
      <w:r>
        <w:rPr>
          <w:rFonts w:ascii="Calibri" w:hAnsi="Calibri" w:cs="Calibri"/>
          <w:bCs/>
          <w:sz w:val="22"/>
          <w:szCs w:val="22"/>
        </w:rPr>
        <w:t xml:space="preserve"> - Substituto</w:t>
      </w:r>
    </w:p>
    <w:p w14:paraId="09A470C5" w14:textId="77777777" w:rsidR="00DC24A5" w:rsidRDefault="00DC24A5" w:rsidP="00DC24A5">
      <w:pPr>
        <w:ind w:left="714" w:right="57"/>
        <w:rPr>
          <w:rFonts w:ascii="Calibri" w:hAnsi="Calibri" w:cs="Calibri"/>
          <w:bCs/>
          <w:sz w:val="22"/>
          <w:szCs w:val="22"/>
        </w:rPr>
      </w:pPr>
    </w:p>
    <w:p w14:paraId="0486F137" w14:textId="77777777" w:rsidR="00DC24A5" w:rsidRDefault="00DC24A5" w:rsidP="00DC24A5">
      <w:pPr>
        <w:ind w:left="714" w:right="57"/>
        <w:rPr>
          <w:rFonts w:ascii="Calibri" w:hAnsi="Calibri" w:cs="Calibri"/>
          <w:bCs/>
          <w:sz w:val="22"/>
          <w:szCs w:val="22"/>
        </w:rPr>
      </w:pPr>
    </w:p>
    <w:p w14:paraId="47E06E92" w14:textId="77777777" w:rsidR="00DC24A5" w:rsidRDefault="00DC24A5" w:rsidP="00DC24A5">
      <w:pPr>
        <w:ind w:left="714" w:right="57"/>
        <w:rPr>
          <w:rFonts w:ascii="Calibri" w:hAnsi="Calibri" w:cs="Calibri"/>
          <w:bCs/>
          <w:sz w:val="22"/>
          <w:szCs w:val="22"/>
        </w:rPr>
      </w:pPr>
    </w:p>
    <w:p w14:paraId="07FEBB99" w14:textId="77777777" w:rsidR="00DC24A5" w:rsidRPr="002E2B5B" w:rsidRDefault="00DC24A5" w:rsidP="00DC24A5">
      <w:pPr>
        <w:ind w:left="714" w:right="57"/>
        <w:rPr>
          <w:rFonts w:ascii="Calibri" w:hAnsi="Calibri" w:cs="Calibri"/>
          <w:bCs/>
          <w:sz w:val="22"/>
          <w:szCs w:val="22"/>
        </w:rPr>
      </w:pPr>
    </w:p>
    <w:p w14:paraId="526F86EA" w14:textId="77777777" w:rsidR="00DC24A5" w:rsidRPr="002E2B5B" w:rsidRDefault="00DC24A5" w:rsidP="00DC24A5">
      <w:pPr>
        <w:ind w:left="714" w:right="57"/>
        <w:rPr>
          <w:rFonts w:ascii="Calibri" w:hAnsi="Calibri" w:cs="Calibri"/>
          <w:b/>
          <w:sz w:val="22"/>
          <w:szCs w:val="22"/>
        </w:rPr>
      </w:pPr>
      <w:r w:rsidRPr="002E2B5B">
        <w:rPr>
          <w:rFonts w:ascii="Calibri" w:hAnsi="Calibri" w:cs="Calibri"/>
          <w:b/>
          <w:sz w:val="22"/>
          <w:szCs w:val="22"/>
        </w:rPr>
        <w:t>Meg Sarkis Simão Rosa</w:t>
      </w:r>
    </w:p>
    <w:p w14:paraId="1B97B0E7" w14:textId="77777777" w:rsidR="00DC24A5" w:rsidRPr="001159E0" w:rsidRDefault="00DC24A5" w:rsidP="00DC24A5">
      <w:pPr>
        <w:ind w:left="714" w:right="57"/>
        <w:rPr>
          <w:rFonts w:ascii="Calibri" w:hAnsi="Calibri" w:cs="Calibri"/>
          <w:bCs/>
          <w:sz w:val="22"/>
          <w:szCs w:val="22"/>
        </w:rPr>
      </w:pPr>
      <w:r w:rsidRPr="002E2B5B">
        <w:rPr>
          <w:rFonts w:ascii="Calibri" w:hAnsi="Calibri" w:cs="Calibri"/>
          <w:bCs/>
          <w:sz w:val="22"/>
          <w:szCs w:val="22"/>
        </w:rPr>
        <w:t>Contadora – CRC/DF – 012674/O-9</w:t>
      </w:r>
    </w:p>
    <w:p w14:paraId="6F0A6F6A" w14:textId="7E6136AF" w:rsidR="001159E0" w:rsidRDefault="001159E0" w:rsidP="002E2B5B">
      <w:pPr>
        <w:ind w:left="714" w:right="57"/>
        <w:rPr>
          <w:rFonts w:ascii="Calibri" w:hAnsi="Calibri" w:cs="Calibri"/>
          <w:bCs/>
          <w:sz w:val="22"/>
          <w:szCs w:val="22"/>
        </w:rPr>
      </w:pPr>
    </w:p>
    <w:p w14:paraId="6C2B5594" w14:textId="6443E94B" w:rsidR="001159E0" w:rsidRDefault="001159E0" w:rsidP="002E2B5B">
      <w:pPr>
        <w:spacing w:after="120"/>
        <w:ind w:right="57"/>
        <w:jc w:val="both"/>
        <w:rPr>
          <w:rFonts w:ascii="Calibri" w:hAnsi="Calibri" w:cs="Calibri"/>
          <w:bCs/>
          <w:sz w:val="18"/>
          <w:szCs w:val="18"/>
        </w:rPr>
      </w:pPr>
    </w:p>
    <w:sectPr w:rsidR="001159E0" w:rsidSect="007346A3">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7D51" w14:textId="77777777" w:rsidR="00912E04" w:rsidRDefault="00912E04">
      <w:r>
        <w:separator/>
      </w:r>
    </w:p>
  </w:endnote>
  <w:endnote w:type="continuationSeparator" w:id="0">
    <w:p w14:paraId="3B3AA3A1" w14:textId="77777777" w:rsidR="00912E04" w:rsidRDefault="0091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BC47720" w:rsidR="00912E04" w:rsidRDefault="00912E04">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912E04" w:rsidRPr="00D1757A" w:rsidRDefault="00912E04">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C8C" w14:textId="77777777" w:rsidR="00912E04" w:rsidRDefault="00912E04">
      <w:r>
        <w:separator/>
      </w:r>
    </w:p>
  </w:footnote>
  <w:footnote w:type="continuationSeparator" w:id="0">
    <w:p w14:paraId="5E6EA9CD" w14:textId="77777777" w:rsidR="00912E04" w:rsidRDefault="0091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B0E" w14:textId="5BC0CDFB" w:rsidR="00912E04" w:rsidRDefault="00912E04">
    <w:pPr>
      <w:pStyle w:val="Cabealho"/>
    </w:pPr>
    <w:r>
      <w:rPr>
        <w:noProof/>
      </w:rPr>
      <w:drawing>
        <wp:inline distT="0" distB="0" distL="0" distR="0" wp14:anchorId="737FDF62" wp14:editId="5907D0C6">
          <wp:extent cx="2677160" cy="349885"/>
          <wp:effectExtent l="0" t="0" r="8890" b="0"/>
          <wp:docPr id="3" name="Imagem 3"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912E04" w:rsidRDefault="00912E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9.15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2"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6"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143D1"/>
    <w:multiLevelType w:val="hybridMultilevel"/>
    <w:tmpl w:val="FBC6967C"/>
    <w:lvl w:ilvl="0" w:tplc="9398D658">
      <w:start w:val="1"/>
      <w:numFmt w:val="decimal"/>
      <w:lvlText w:val="(%1)"/>
      <w:lvlJc w:val="left"/>
      <w:pPr>
        <w:ind w:left="720" w:hanging="360"/>
      </w:pPr>
      <w:rPr>
        <w:rFonts w:ascii="Calibri" w:eastAsia="Times New Roman" w:hAnsi="Calibri" w:cs="Calibri"/>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36"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0"/>
  </w:num>
  <w:num w:numId="5">
    <w:abstractNumId w:val="25"/>
  </w:num>
  <w:num w:numId="6">
    <w:abstractNumId w:val="4"/>
  </w:num>
  <w:num w:numId="7">
    <w:abstractNumId w:val="9"/>
  </w:num>
  <w:num w:numId="8">
    <w:abstractNumId w:val="18"/>
  </w:num>
  <w:num w:numId="9">
    <w:abstractNumId w:val="6"/>
  </w:num>
  <w:num w:numId="10">
    <w:abstractNumId w:val="1"/>
  </w:num>
  <w:num w:numId="11">
    <w:abstractNumId w:val="33"/>
  </w:num>
  <w:num w:numId="12">
    <w:abstractNumId w:val="8"/>
  </w:num>
  <w:num w:numId="13">
    <w:abstractNumId w:val="29"/>
  </w:num>
  <w:num w:numId="14">
    <w:abstractNumId w:val="11"/>
  </w:num>
  <w:num w:numId="15">
    <w:abstractNumId w:val="2"/>
  </w:num>
  <w:num w:numId="16">
    <w:abstractNumId w:val="34"/>
  </w:num>
  <w:num w:numId="17">
    <w:abstractNumId w:val="23"/>
  </w:num>
  <w:num w:numId="18">
    <w:abstractNumId w:val="12"/>
  </w:num>
  <w:num w:numId="19">
    <w:abstractNumId w:val="15"/>
  </w:num>
  <w:num w:numId="20">
    <w:abstractNumId w:val="28"/>
  </w:num>
  <w:num w:numId="21">
    <w:abstractNumId w:val="30"/>
  </w:num>
  <w:num w:numId="22">
    <w:abstractNumId w:val="21"/>
  </w:num>
  <w:num w:numId="23">
    <w:abstractNumId w:val="24"/>
  </w:num>
  <w:num w:numId="24">
    <w:abstractNumId w:val="20"/>
  </w:num>
  <w:num w:numId="25">
    <w:abstractNumId w:val="37"/>
  </w:num>
  <w:num w:numId="26">
    <w:abstractNumId w:val="3"/>
  </w:num>
  <w:num w:numId="27">
    <w:abstractNumId w:val="35"/>
  </w:num>
  <w:num w:numId="28">
    <w:abstractNumId w:val="26"/>
  </w:num>
  <w:num w:numId="29">
    <w:abstractNumId w:val="17"/>
  </w:num>
  <w:num w:numId="30">
    <w:abstractNumId w:val="7"/>
  </w:num>
  <w:num w:numId="31">
    <w:abstractNumId w:val="19"/>
  </w:num>
  <w:num w:numId="32">
    <w:abstractNumId w:val="16"/>
  </w:num>
  <w:num w:numId="33">
    <w:abstractNumId w:val="36"/>
  </w:num>
  <w:num w:numId="34">
    <w:abstractNumId w:val="14"/>
  </w:num>
  <w:num w:numId="35">
    <w:abstractNumId w:val="31"/>
  </w:num>
  <w:num w:numId="36">
    <w:abstractNumId w:val="32"/>
  </w:num>
  <w:num w:numId="37">
    <w:abstractNumId w:val="13"/>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80D"/>
    <w:rsid w:val="000158DC"/>
    <w:rsid w:val="0001598F"/>
    <w:rsid w:val="00016521"/>
    <w:rsid w:val="000168FB"/>
    <w:rsid w:val="00016B69"/>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819"/>
    <w:rsid w:val="00052C65"/>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3DE"/>
    <w:rsid w:val="0006051E"/>
    <w:rsid w:val="00060615"/>
    <w:rsid w:val="00060741"/>
    <w:rsid w:val="00060FC5"/>
    <w:rsid w:val="0006156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F5E"/>
    <w:rsid w:val="0007275C"/>
    <w:rsid w:val="00072D26"/>
    <w:rsid w:val="00073B49"/>
    <w:rsid w:val="000742C8"/>
    <w:rsid w:val="000746D2"/>
    <w:rsid w:val="00075644"/>
    <w:rsid w:val="0007577E"/>
    <w:rsid w:val="00075AC0"/>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BA2"/>
    <w:rsid w:val="000B3E29"/>
    <w:rsid w:val="000B4020"/>
    <w:rsid w:val="000B422E"/>
    <w:rsid w:val="000B473C"/>
    <w:rsid w:val="000B47F9"/>
    <w:rsid w:val="000B4EB0"/>
    <w:rsid w:val="000B4F11"/>
    <w:rsid w:val="000B4F14"/>
    <w:rsid w:val="000B5114"/>
    <w:rsid w:val="000B56DF"/>
    <w:rsid w:val="000B5B0A"/>
    <w:rsid w:val="000B5CEA"/>
    <w:rsid w:val="000B6302"/>
    <w:rsid w:val="000B6539"/>
    <w:rsid w:val="000B6763"/>
    <w:rsid w:val="000B6F1A"/>
    <w:rsid w:val="000B74B9"/>
    <w:rsid w:val="000B79FA"/>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879"/>
    <w:rsid w:val="000C6213"/>
    <w:rsid w:val="000C6952"/>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7127"/>
    <w:rsid w:val="000D730B"/>
    <w:rsid w:val="000D7318"/>
    <w:rsid w:val="000D74D4"/>
    <w:rsid w:val="000E2F7F"/>
    <w:rsid w:val="000E350F"/>
    <w:rsid w:val="000E3604"/>
    <w:rsid w:val="000E37CB"/>
    <w:rsid w:val="000E3C01"/>
    <w:rsid w:val="000E3E4E"/>
    <w:rsid w:val="000E42E0"/>
    <w:rsid w:val="000E534A"/>
    <w:rsid w:val="000E663C"/>
    <w:rsid w:val="000E687D"/>
    <w:rsid w:val="000E76F7"/>
    <w:rsid w:val="000F0F31"/>
    <w:rsid w:val="000F1298"/>
    <w:rsid w:val="000F149C"/>
    <w:rsid w:val="000F23AF"/>
    <w:rsid w:val="000F2AF3"/>
    <w:rsid w:val="000F37A3"/>
    <w:rsid w:val="000F3CD4"/>
    <w:rsid w:val="000F3FB5"/>
    <w:rsid w:val="000F4A6F"/>
    <w:rsid w:val="000F4DEB"/>
    <w:rsid w:val="000F4E1E"/>
    <w:rsid w:val="000F548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246"/>
    <w:rsid w:val="00115882"/>
    <w:rsid w:val="001159E0"/>
    <w:rsid w:val="00116109"/>
    <w:rsid w:val="00116122"/>
    <w:rsid w:val="00116254"/>
    <w:rsid w:val="00116DCC"/>
    <w:rsid w:val="0011700E"/>
    <w:rsid w:val="0011745C"/>
    <w:rsid w:val="0011767A"/>
    <w:rsid w:val="00117714"/>
    <w:rsid w:val="00117D45"/>
    <w:rsid w:val="00117DE2"/>
    <w:rsid w:val="001200B5"/>
    <w:rsid w:val="001205E1"/>
    <w:rsid w:val="00120CA0"/>
    <w:rsid w:val="001210A7"/>
    <w:rsid w:val="001215A2"/>
    <w:rsid w:val="0012161D"/>
    <w:rsid w:val="00121A13"/>
    <w:rsid w:val="00121D3E"/>
    <w:rsid w:val="001222D9"/>
    <w:rsid w:val="001222F4"/>
    <w:rsid w:val="001228A7"/>
    <w:rsid w:val="00122C48"/>
    <w:rsid w:val="00122E30"/>
    <w:rsid w:val="00124C6A"/>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DC2"/>
    <w:rsid w:val="001450C5"/>
    <w:rsid w:val="00145B35"/>
    <w:rsid w:val="00145F6B"/>
    <w:rsid w:val="00146133"/>
    <w:rsid w:val="001461CC"/>
    <w:rsid w:val="00146CCC"/>
    <w:rsid w:val="00146DAB"/>
    <w:rsid w:val="00147218"/>
    <w:rsid w:val="00150B2A"/>
    <w:rsid w:val="00150DED"/>
    <w:rsid w:val="0015160D"/>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792C"/>
    <w:rsid w:val="001601D7"/>
    <w:rsid w:val="0016035D"/>
    <w:rsid w:val="001607F0"/>
    <w:rsid w:val="0016151E"/>
    <w:rsid w:val="00162655"/>
    <w:rsid w:val="00162A04"/>
    <w:rsid w:val="001637F9"/>
    <w:rsid w:val="00163817"/>
    <w:rsid w:val="00163A22"/>
    <w:rsid w:val="00163C69"/>
    <w:rsid w:val="00163D87"/>
    <w:rsid w:val="00163DF4"/>
    <w:rsid w:val="00163E2A"/>
    <w:rsid w:val="00163EFE"/>
    <w:rsid w:val="00164FDD"/>
    <w:rsid w:val="00165005"/>
    <w:rsid w:val="00166692"/>
    <w:rsid w:val="00166E77"/>
    <w:rsid w:val="00166FF6"/>
    <w:rsid w:val="001671F2"/>
    <w:rsid w:val="001676EA"/>
    <w:rsid w:val="001679D7"/>
    <w:rsid w:val="00167CD7"/>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C65"/>
    <w:rsid w:val="001A1CF6"/>
    <w:rsid w:val="001A1F83"/>
    <w:rsid w:val="001A234E"/>
    <w:rsid w:val="001A26F3"/>
    <w:rsid w:val="001A272B"/>
    <w:rsid w:val="001A2EA3"/>
    <w:rsid w:val="001A2EAF"/>
    <w:rsid w:val="001A302C"/>
    <w:rsid w:val="001A3B74"/>
    <w:rsid w:val="001A3D8C"/>
    <w:rsid w:val="001A41A2"/>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F8A"/>
    <w:rsid w:val="001B21E9"/>
    <w:rsid w:val="001B2272"/>
    <w:rsid w:val="001B2304"/>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5BA5"/>
    <w:rsid w:val="001D5F24"/>
    <w:rsid w:val="001D633A"/>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E9"/>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7F1"/>
    <w:rsid w:val="001F1901"/>
    <w:rsid w:val="001F2206"/>
    <w:rsid w:val="001F2EFA"/>
    <w:rsid w:val="001F3698"/>
    <w:rsid w:val="001F3868"/>
    <w:rsid w:val="001F3F30"/>
    <w:rsid w:val="001F3FCD"/>
    <w:rsid w:val="001F460F"/>
    <w:rsid w:val="001F4C5C"/>
    <w:rsid w:val="001F53D2"/>
    <w:rsid w:val="001F541A"/>
    <w:rsid w:val="001F5C35"/>
    <w:rsid w:val="001F6377"/>
    <w:rsid w:val="001F651A"/>
    <w:rsid w:val="001F6D6C"/>
    <w:rsid w:val="001F7184"/>
    <w:rsid w:val="001F71C1"/>
    <w:rsid w:val="001F736D"/>
    <w:rsid w:val="001F7BA0"/>
    <w:rsid w:val="001F7E8C"/>
    <w:rsid w:val="00200519"/>
    <w:rsid w:val="00200DCD"/>
    <w:rsid w:val="00201511"/>
    <w:rsid w:val="00201A02"/>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4DF"/>
    <w:rsid w:val="00216972"/>
    <w:rsid w:val="00216A83"/>
    <w:rsid w:val="00216B28"/>
    <w:rsid w:val="0021723B"/>
    <w:rsid w:val="00217D56"/>
    <w:rsid w:val="00217F78"/>
    <w:rsid w:val="00220496"/>
    <w:rsid w:val="00220BEC"/>
    <w:rsid w:val="00220C2C"/>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C64"/>
    <w:rsid w:val="00226E66"/>
    <w:rsid w:val="00226EAC"/>
    <w:rsid w:val="00226FF3"/>
    <w:rsid w:val="002274C0"/>
    <w:rsid w:val="00230BF7"/>
    <w:rsid w:val="00230E8D"/>
    <w:rsid w:val="00231205"/>
    <w:rsid w:val="00231511"/>
    <w:rsid w:val="00231782"/>
    <w:rsid w:val="00231ED2"/>
    <w:rsid w:val="0023205E"/>
    <w:rsid w:val="00232186"/>
    <w:rsid w:val="002326AF"/>
    <w:rsid w:val="002326FF"/>
    <w:rsid w:val="00232874"/>
    <w:rsid w:val="00232AD1"/>
    <w:rsid w:val="00232D07"/>
    <w:rsid w:val="00232E07"/>
    <w:rsid w:val="002339ED"/>
    <w:rsid w:val="00233C6A"/>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1C1C"/>
    <w:rsid w:val="00242420"/>
    <w:rsid w:val="00242919"/>
    <w:rsid w:val="00242B31"/>
    <w:rsid w:val="00242BDF"/>
    <w:rsid w:val="00242BE8"/>
    <w:rsid w:val="0024337A"/>
    <w:rsid w:val="002436B6"/>
    <w:rsid w:val="00244C98"/>
    <w:rsid w:val="00245187"/>
    <w:rsid w:val="0024519B"/>
    <w:rsid w:val="002451CD"/>
    <w:rsid w:val="0024530F"/>
    <w:rsid w:val="00246AA9"/>
    <w:rsid w:val="00247863"/>
    <w:rsid w:val="002478C4"/>
    <w:rsid w:val="00247BF9"/>
    <w:rsid w:val="00247C09"/>
    <w:rsid w:val="00250E26"/>
    <w:rsid w:val="00250E6B"/>
    <w:rsid w:val="002516D0"/>
    <w:rsid w:val="002517EB"/>
    <w:rsid w:val="00251A3C"/>
    <w:rsid w:val="00251F8D"/>
    <w:rsid w:val="00252248"/>
    <w:rsid w:val="0025237E"/>
    <w:rsid w:val="00252608"/>
    <w:rsid w:val="00252AEB"/>
    <w:rsid w:val="002535EA"/>
    <w:rsid w:val="00253A71"/>
    <w:rsid w:val="00253F1B"/>
    <w:rsid w:val="002540FB"/>
    <w:rsid w:val="0025456B"/>
    <w:rsid w:val="00254E5E"/>
    <w:rsid w:val="002555D4"/>
    <w:rsid w:val="0025580E"/>
    <w:rsid w:val="00255F1A"/>
    <w:rsid w:val="0025648E"/>
    <w:rsid w:val="00257E20"/>
    <w:rsid w:val="00260195"/>
    <w:rsid w:val="00260305"/>
    <w:rsid w:val="0026056F"/>
    <w:rsid w:val="00260641"/>
    <w:rsid w:val="002606F1"/>
    <w:rsid w:val="002609C6"/>
    <w:rsid w:val="00261501"/>
    <w:rsid w:val="00261F53"/>
    <w:rsid w:val="00262E1B"/>
    <w:rsid w:val="00262E1E"/>
    <w:rsid w:val="00263450"/>
    <w:rsid w:val="0026417F"/>
    <w:rsid w:val="00264385"/>
    <w:rsid w:val="002648A6"/>
    <w:rsid w:val="002648FA"/>
    <w:rsid w:val="00265255"/>
    <w:rsid w:val="00265512"/>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B3E"/>
    <w:rsid w:val="00282411"/>
    <w:rsid w:val="002827B8"/>
    <w:rsid w:val="00282AD9"/>
    <w:rsid w:val="0028322A"/>
    <w:rsid w:val="0028336F"/>
    <w:rsid w:val="00283D44"/>
    <w:rsid w:val="00283F70"/>
    <w:rsid w:val="00284203"/>
    <w:rsid w:val="0028480F"/>
    <w:rsid w:val="002849F4"/>
    <w:rsid w:val="00285145"/>
    <w:rsid w:val="00285439"/>
    <w:rsid w:val="002855FD"/>
    <w:rsid w:val="00285A54"/>
    <w:rsid w:val="00285DE7"/>
    <w:rsid w:val="00285E6B"/>
    <w:rsid w:val="00285EE6"/>
    <w:rsid w:val="00286DBD"/>
    <w:rsid w:val="0028745D"/>
    <w:rsid w:val="00290D2B"/>
    <w:rsid w:val="00291064"/>
    <w:rsid w:val="00291465"/>
    <w:rsid w:val="00291947"/>
    <w:rsid w:val="00291CAC"/>
    <w:rsid w:val="00291E40"/>
    <w:rsid w:val="00291EC1"/>
    <w:rsid w:val="00292D0A"/>
    <w:rsid w:val="00292ECC"/>
    <w:rsid w:val="0029312F"/>
    <w:rsid w:val="0029338F"/>
    <w:rsid w:val="0029349B"/>
    <w:rsid w:val="0029391C"/>
    <w:rsid w:val="00293A21"/>
    <w:rsid w:val="00293B33"/>
    <w:rsid w:val="00294423"/>
    <w:rsid w:val="0029489A"/>
    <w:rsid w:val="00295CBE"/>
    <w:rsid w:val="00296367"/>
    <w:rsid w:val="00296D1E"/>
    <w:rsid w:val="00296F3A"/>
    <w:rsid w:val="002972E5"/>
    <w:rsid w:val="00297BEC"/>
    <w:rsid w:val="00297D4A"/>
    <w:rsid w:val="002A0008"/>
    <w:rsid w:val="002A076C"/>
    <w:rsid w:val="002A0CE7"/>
    <w:rsid w:val="002A0EBB"/>
    <w:rsid w:val="002A146C"/>
    <w:rsid w:val="002A1657"/>
    <w:rsid w:val="002A172E"/>
    <w:rsid w:val="002A2302"/>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BF9"/>
    <w:rsid w:val="002B0379"/>
    <w:rsid w:val="002B0DBB"/>
    <w:rsid w:val="002B1208"/>
    <w:rsid w:val="002B1683"/>
    <w:rsid w:val="002B1B7F"/>
    <w:rsid w:val="002B2C00"/>
    <w:rsid w:val="002B2DEF"/>
    <w:rsid w:val="002B31CE"/>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D57"/>
    <w:rsid w:val="002C5EB7"/>
    <w:rsid w:val="002C6677"/>
    <w:rsid w:val="002C6E49"/>
    <w:rsid w:val="002C6EEB"/>
    <w:rsid w:val="002C77F6"/>
    <w:rsid w:val="002C7C0D"/>
    <w:rsid w:val="002C7DBE"/>
    <w:rsid w:val="002D08F1"/>
    <w:rsid w:val="002D13A6"/>
    <w:rsid w:val="002D13D3"/>
    <w:rsid w:val="002D17D5"/>
    <w:rsid w:val="002D1F60"/>
    <w:rsid w:val="002D2295"/>
    <w:rsid w:val="002D287A"/>
    <w:rsid w:val="002D346E"/>
    <w:rsid w:val="002D37EB"/>
    <w:rsid w:val="002D500B"/>
    <w:rsid w:val="002D5664"/>
    <w:rsid w:val="002D5C65"/>
    <w:rsid w:val="002D5D12"/>
    <w:rsid w:val="002D606D"/>
    <w:rsid w:val="002D611D"/>
    <w:rsid w:val="002D664C"/>
    <w:rsid w:val="002D6B2F"/>
    <w:rsid w:val="002D75C1"/>
    <w:rsid w:val="002D7913"/>
    <w:rsid w:val="002D7BCB"/>
    <w:rsid w:val="002D7D5D"/>
    <w:rsid w:val="002E06FC"/>
    <w:rsid w:val="002E0F1E"/>
    <w:rsid w:val="002E15F8"/>
    <w:rsid w:val="002E1833"/>
    <w:rsid w:val="002E192D"/>
    <w:rsid w:val="002E1A50"/>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EB0"/>
    <w:rsid w:val="00305ED4"/>
    <w:rsid w:val="00306325"/>
    <w:rsid w:val="0030665C"/>
    <w:rsid w:val="00307AA3"/>
    <w:rsid w:val="00307C25"/>
    <w:rsid w:val="003101AE"/>
    <w:rsid w:val="00310FBD"/>
    <w:rsid w:val="00310FBF"/>
    <w:rsid w:val="003115CB"/>
    <w:rsid w:val="003126F7"/>
    <w:rsid w:val="00312824"/>
    <w:rsid w:val="0031346E"/>
    <w:rsid w:val="00313718"/>
    <w:rsid w:val="0031395C"/>
    <w:rsid w:val="003139B5"/>
    <w:rsid w:val="00313AF4"/>
    <w:rsid w:val="00313C6B"/>
    <w:rsid w:val="003143D1"/>
    <w:rsid w:val="003148F8"/>
    <w:rsid w:val="003157EC"/>
    <w:rsid w:val="00315A29"/>
    <w:rsid w:val="00315F5B"/>
    <w:rsid w:val="003162EB"/>
    <w:rsid w:val="00316397"/>
    <w:rsid w:val="00316443"/>
    <w:rsid w:val="00316C62"/>
    <w:rsid w:val="00316EC9"/>
    <w:rsid w:val="003172EB"/>
    <w:rsid w:val="00317348"/>
    <w:rsid w:val="00317503"/>
    <w:rsid w:val="00320261"/>
    <w:rsid w:val="0032046B"/>
    <w:rsid w:val="00320C05"/>
    <w:rsid w:val="00320FB3"/>
    <w:rsid w:val="00321501"/>
    <w:rsid w:val="0032153F"/>
    <w:rsid w:val="00321B4D"/>
    <w:rsid w:val="00322792"/>
    <w:rsid w:val="0032290B"/>
    <w:rsid w:val="00322AE4"/>
    <w:rsid w:val="00323215"/>
    <w:rsid w:val="0032323C"/>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4119"/>
    <w:rsid w:val="003641CD"/>
    <w:rsid w:val="0036433E"/>
    <w:rsid w:val="003648BA"/>
    <w:rsid w:val="003649A0"/>
    <w:rsid w:val="00364BDB"/>
    <w:rsid w:val="00364E3A"/>
    <w:rsid w:val="003657C6"/>
    <w:rsid w:val="003661F6"/>
    <w:rsid w:val="00366256"/>
    <w:rsid w:val="0036657C"/>
    <w:rsid w:val="00366626"/>
    <w:rsid w:val="0036694D"/>
    <w:rsid w:val="00366F1C"/>
    <w:rsid w:val="00367905"/>
    <w:rsid w:val="00370028"/>
    <w:rsid w:val="003708C5"/>
    <w:rsid w:val="00370DA6"/>
    <w:rsid w:val="00370EBE"/>
    <w:rsid w:val="003710E4"/>
    <w:rsid w:val="0037111D"/>
    <w:rsid w:val="003711F9"/>
    <w:rsid w:val="00371EEC"/>
    <w:rsid w:val="00372108"/>
    <w:rsid w:val="00372610"/>
    <w:rsid w:val="00372962"/>
    <w:rsid w:val="00372A18"/>
    <w:rsid w:val="00372E76"/>
    <w:rsid w:val="003749BD"/>
    <w:rsid w:val="00374A20"/>
    <w:rsid w:val="00374CDF"/>
    <w:rsid w:val="00374F2B"/>
    <w:rsid w:val="00374FB9"/>
    <w:rsid w:val="00375246"/>
    <w:rsid w:val="00376383"/>
    <w:rsid w:val="0037639A"/>
    <w:rsid w:val="00376501"/>
    <w:rsid w:val="003769B3"/>
    <w:rsid w:val="00376BE3"/>
    <w:rsid w:val="003771D4"/>
    <w:rsid w:val="003772E3"/>
    <w:rsid w:val="00377941"/>
    <w:rsid w:val="00377AEF"/>
    <w:rsid w:val="00377C1C"/>
    <w:rsid w:val="00377C9F"/>
    <w:rsid w:val="00377FE8"/>
    <w:rsid w:val="0038067F"/>
    <w:rsid w:val="00380CE3"/>
    <w:rsid w:val="00380E89"/>
    <w:rsid w:val="003811EA"/>
    <w:rsid w:val="003817AC"/>
    <w:rsid w:val="003817DD"/>
    <w:rsid w:val="00383020"/>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9F8"/>
    <w:rsid w:val="00394409"/>
    <w:rsid w:val="003946EF"/>
    <w:rsid w:val="0039481B"/>
    <w:rsid w:val="0039488A"/>
    <w:rsid w:val="00394B93"/>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A21"/>
    <w:rsid w:val="003A2C01"/>
    <w:rsid w:val="003A31D3"/>
    <w:rsid w:val="003A356C"/>
    <w:rsid w:val="003A3637"/>
    <w:rsid w:val="003A3727"/>
    <w:rsid w:val="003A3828"/>
    <w:rsid w:val="003A3F0D"/>
    <w:rsid w:val="003A432B"/>
    <w:rsid w:val="003A4B09"/>
    <w:rsid w:val="003A4E0A"/>
    <w:rsid w:val="003A5A70"/>
    <w:rsid w:val="003A6000"/>
    <w:rsid w:val="003A6036"/>
    <w:rsid w:val="003A655B"/>
    <w:rsid w:val="003A7478"/>
    <w:rsid w:val="003A747D"/>
    <w:rsid w:val="003A7AD7"/>
    <w:rsid w:val="003B0393"/>
    <w:rsid w:val="003B05F9"/>
    <w:rsid w:val="003B0930"/>
    <w:rsid w:val="003B0A43"/>
    <w:rsid w:val="003B0F8A"/>
    <w:rsid w:val="003B193A"/>
    <w:rsid w:val="003B1CC8"/>
    <w:rsid w:val="003B1DDA"/>
    <w:rsid w:val="003B2634"/>
    <w:rsid w:val="003B26EF"/>
    <w:rsid w:val="003B2E20"/>
    <w:rsid w:val="003B30C0"/>
    <w:rsid w:val="003B31B0"/>
    <w:rsid w:val="003B3440"/>
    <w:rsid w:val="003B3968"/>
    <w:rsid w:val="003B5E1C"/>
    <w:rsid w:val="003B664F"/>
    <w:rsid w:val="003B67EF"/>
    <w:rsid w:val="003B6BCA"/>
    <w:rsid w:val="003B73DB"/>
    <w:rsid w:val="003B7737"/>
    <w:rsid w:val="003B7B6F"/>
    <w:rsid w:val="003B7C6D"/>
    <w:rsid w:val="003B7CD8"/>
    <w:rsid w:val="003B7F53"/>
    <w:rsid w:val="003C0027"/>
    <w:rsid w:val="003C04AD"/>
    <w:rsid w:val="003C0642"/>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DF1"/>
    <w:rsid w:val="003E0F2B"/>
    <w:rsid w:val="003E12D3"/>
    <w:rsid w:val="003E143C"/>
    <w:rsid w:val="003E1902"/>
    <w:rsid w:val="003E1A19"/>
    <w:rsid w:val="003E1AAC"/>
    <w:rsid w:val="003E1BC9"/>
    <w:rsid w:val="003E2089"/>
    <w:rsid w:val="003E274D"/>
    <w:rsid w:val="003E3784"/>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897"/>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F54"/>
    <w:rsid w:val="00404F88"/>
    <w:rsid w:val="00404FDE"/>
    <w:rsid w:val="00405261"/>
    <w:rsid w:val="004056FF"/>
    <w:rsid w:val="0040680B"/>
    <w:rsid w:val="00406866"/>
    <w:rsid w:val="00406922"/>
    <w:rsid w:val="004069B6"/>
    <w:rsid w:val="00406E13"/>
    <w:rsid w:val="00406EAF"/>
    <w:rsid w:val="00406FD5"/>
    <w:rsid w:val="004073C8"/>
    <w:rsid w:val="00407512"/>
    <w:rsid w:val="00410897"/>
    <w:rsid w:val="004108DC"/>
    <w:rsid w:val="0041100A"/>
    <w:rsid w:val="00411126"/>
    <w:rsid w:val="004114AD"/>
    <w:rsid w:val="004116F2"/>
    <w:rsid w:val="004119EF"/>
    <w:rsid w:val="00412096"/>
    <w:rsid w:val="00412468"/>
    <w:rsid w:val="00412855"/>
    <w:rsid w:val="00412AC0"/>
    <w:rsid w:val="00412BC1"/>
    <w:rsid w:val="00412BF8"/>
    <w:rsid w:val="00412EC8"/>
    <w:rsid w:val="00413216"/>
    <w:rsid w:val="0041372E"/>
    <w:rsid w:val="004143A2"/>
    <w:rsid w:val="004148BE"/>
    <w:rsid w:val="004149B8"/>
    <w:rsid w:val="00414A66"/>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6800"/>
    <w:rsid w:val="00426F2C"/>
    <w:rsid w:val="00426F57"/>
    <w:rsid w:val="00427381"/>
    <w:rsid w:val="004276B6"/>
    <w:rsid w:val="0042786A"/>
    <w:rsid w:val="0042788A"/>
    <w:rsid w:val="00427EB7"/>
    <w:rsid w:val="0043002A"/>
    <w:rsid w:val="00430D00"/>
    <w:rsid w:val="00431629"/>
    <w:rsid w:val="00432864"/>
    <w:rsid w:val="0043393E"/>
    <w:rsid w:val="00433984"/>
    <w:rsid w:val="00433D29"/>
    <w:rsid w:val="0043468F"/>
    <w:rsid w:val="00434961"/>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7E"/>
    <w:rsid w:val="004433FA"/>
    <w:rsid w:val="004435FD"/>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1053"/>
    <w:rsid w:val="0047116A"/>
    <w:rsid w:val="004711FB"/>
    <w:rsid w:val="0047129C"/>
    <w:rsid w:val="004713C1"/>
    <w:rsid w:val="004719C0"/>
    <w:rsid w:val="00471EA2"/>
    <w:rsid w:val="00472268"/>
    <w:rsid w:val="00472388"/>
    <w:rsid w:val="00472CB4"/>
    <w:rsid w:val="00472E42"/>
    <w:rsid w:val="00472E99"/>
    <w:rsid w:val="004730B9"/>
    <w:rsid w:val="004737F5"/>
    <w:rsid w:val="00473823"/>
    <w:rsid w:val="00473B94"/>
    <w:rsid w:val="004742EE"/>
    <w:rsid w:val="00475112"/>
    <w:rsid w:val="0047547D"/>
    <w:rsid w:val="00475538"/>
    <w:rsid w:val="004763D2"/>
    <w:rsid w:val="0047664A"/>
    <w:rsid w:val="0047683C"/>
    <w:rsid w:val="00476A47"/>
    <w:rsid w:val="00477497"/>
    <w:rsid w:val="004779B3"/>
    <w:rsid w:val="00477CF3"/>
    <w:rsid w:val="00477EEA"/>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A79"/>
    <w:rsid w:val="00484A87"/>
    <w:rsid w:val="00484B5B"/>
    <w:rsid w:val="004850E5"/>
    <w:rsid w:val="0048519F"/>
    <w:rsid w:val="004852BA"/>
    <w:rsid w:val="00485503"/>
    <w:rsid w:val="0048564B"/>
    <w:rsid w:val="00485E83"/>
    <w:rsid w:val="00485F1A"/>
    <w:rsid w:val="004864F7"/>
    <w:rsid w:val="0048682C"/>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BBA"/>
    <w:rsid w:val="004C00F5"/>
    <w:rsid w:val="004C0B6F"/>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5BB"/>
    <w:rsid w:val="004E0405"/>
    <w:rsid w:val="004E083C"/>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64E"/>
    <w:rsid w:val="004F0782"/>
    <w:rsid w:val="004F147F"/>
    <w:rsid w:val="004F1623"/>
    <w:rsid w:val="004F1627"/>
    <w:rsid w:val="004F177A"/>
    <w:rsid w:val="004F1B2F"/>
    <w:rsid w:val="004F1C72"/>
    <w:rsid w:val="004F1C8E"/>
    <w:rsid w:val="004F2188"/>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6DD"/>
    <w:rsid w:val="0052182F"/>
    <w:rsid w:val="005219C9"/>
    <w:rsid w:val="005228B2"/>
    <w:rsid w:val="00522CF7"/>
    <w:rsid w:val="005230F1"/>
    <w:rsid w:val="005233EA"/>
    <w:rsid w:val="0052342E"/>
    <w:rsid w:val="00523E09"/>
    <w:rsid w:val="00523FE3"/>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40430"/>
    <w:rsid w:val="005407E6"/>
    <w:rsid w:val="0054098B"/>
    <w:rsid w:val="00541262"/>
    <w:rsid w:val="0054161F"/>
    <w:rsid w:val="0054173E"/>
    <w:rsid w:val="00541788"/>
    <w:rsid w:val="005421BE"/>
    <w:rsid w:val="00542739"/>
    <w:rsid w:val="00542C73"/>
    <w:rsid w:val="00542F46"/>
    <w:rsid w:val="00543052"/>
    <w:rsid w:val="00543179"/>
    <w:rsid w:val="0054404E"/>
    <w:rsid w:val="005440FD"/>
    <w:rsid w:val="0054475A"/>
    <w:rsid w:val="005447B8"/>
    <w:rsid w:val="00544FAD"/>
    <w:rsid w:val="00546499"/>
    <w:rsid w:val="00546A8C"/>
    <w:rsid w:val="005476D8"/>
    <w:rsid w:val="00547AFA"/>
    <w:rsid w:val="00547DF2"/>
    <w:rsid w:val="00550092"/>
    <w:rsid w:val="005500E0"/>
    <w:rsid w:val="005503AF"/>
    <w:rsid w:val="005508BC"/>
    <w:rsid w:val="0055111D"/>
    <w:rsid w:val="005514B8"/>
    <w:rsid w:val="005518B3"/>
    <w:rsid w:val="00551D9C"/>
    <w:rsid w:val="00551F0F"/>
    <w:rsid w:val="00552191"/>
    <w:rsid w:val="00552279"/>
    <w:rsid w:val="00552812"/>
    <w:rsid w:val="0055287B"/>
    <w:rsid w:val="00553202"/>
    <w:rsid w:val="00553276"/>
    <w:rsid w:val="00553448"/>
    <w:rsid w:val="0055378D"/>
    <w:rsid w:val="00554097"/>
    <w:rsid w:val="00554468"/>
    <w:rsid w:val="005549F3"/>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F57"/>
    <w:rsid w:val="005762F3"/>
    <w:rsid w:val="00576634"/>
    <w:rsid w:val="005772CC"/>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6F5"/>
    <w:rsid w:val="005D1995"/>
    <w:rsid w:val="005D27D4"/>
    <w:rsid w:val="005D285A"/>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AF"/>
    <w:rsid w:val="005F1C8D"/>
    <w:rsid w:val="005F206C"/>
    <w:rsid w:val="005F21A4"/>
    <w:rsid w:val="005F2307"/>
    <w:rsid w:val="005F2B81"/>
    <w:rsid w:val="005F2E55"/>
    <w:rsid w:val="005F386F"/>
    <w:rsid w:val="005F3AAD"/>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64F2"/>
    <w:rsid w:val="006069D0"/>
    <w:rsid w:val="006076BE"/>
    <w:rsid w:val="006077A5"/>
    <w:rsid w:val="006077A6"/>
    <w:rsid w:val="00607B04"/>
    <w:rsid w:val="00610382"/>
    <w:rsid w:val="00610411"/>
    <w:rsid w:val="0061083A"/>
    <w:rsid w:val="0061098F"/>
    <w:rsid w:val="00612281"/>
    <w:rsid w:val="006122A3"/>
    <w:rsid w:val="00612385"/>
    <w:rsid w:val="006127A0"/>
    <w:rsid w:val="0061282D"/>
    <w:rsid w:val="00612C7A"/>
    <w:rsid w:val="00612F1D"/>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20E"/>
    <w:rsid w:val="006223EB"/>
    <w:rsid w:val="00622567"/>
    <w:rsid w:val="00622574"/>
    <w:rsid w:val="006235BD"/>
    <w:rsid w:val="00623652"/>
    <w:rsid w:val="006240F9"/>
    <w:rsid w:val="0062471B"/>
    <w:rsid w:val="00624B8E"/>
    <w:rsid w:val="00624F71"/>
    <w:rsid w:val="00624FCE"/>
    <w:rsid w:val="00625421"/>
    <w:rsid w:val="006254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85E"/>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405"/>
    <w:rsid w:val="006546F9"/>
    <w:rsid w:val="00655233"/>
    <w:rsid w:val="00655E27"/>
    <w:rsid w:val="00657126"/>
    <w:rsid w:val="0065748A"/>
    <w:rsid w:val="00657941"/>
    <w:rsid w:val="00657D03"/>
    <w:rsid w:val="00660339"/>
    <w:rsid w:val="00660C9B"/>
    <w:rsid w:val="00661EC2"/>
    <w:rsid w:val="0066217E"/>
    <w:rsid w:val="006621EA"/>
    <w:rsid w:val="006627C9"/>
    <w:rsid w:val="00662FEF"/>
    <w:rsid w:val="0066349B"/>
    <w:rsid w:val="00663501"/>
    <w:rsid w:val="0066373D"/>
    <w:rsid w:val="00663FAA"/>
    <w:rsid w:val="00664A62"/>
    <w:rsid w:val="0066502D"/>
    <w:rsid w:val="006651CB"/>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A95"/>
    <w:rsid w:val="006A6D94"/>
    <w:rsid w:val="006B0236"/>
    <w:rsid w:val="006B0CE7"/>
    <w:rsid w:val="006B0E47"/>
    <w:rsid w:val="006B15C7"/>
    <w:rsid w:val="006B1C54"/>
    <w:rsid w:val="006B1CB5"/>
    <w:rsid w:val="006B1E19"/>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C5A"/>
    <w:rsid w:val="006D661C"/>
    <w:rsid w:val="006D661D"/>
    <w:rsid w:val="006D6B32"/>
    <w:rsid w:val="006D7075"/>
    <w:rsid w:val="006D7200"/>
    <w:rsid w:val="006D7715"/>
    <w:rsid w:val="006D787D"/>
    <w:rsid w:val="006E0D51"/>
    <w:rsid w:val="006E0F2D"/>
    <w:rsid w:val="006E10DF"/>
    <w:rsid w:val="006E1366"/>
    <w:rsid w:val="006E1AD8"/>
    <w:rsid w:val="006E2899"/>
    <w:rsid w:val="006E295E"/>
    <w:rsid w:val="006E2D72"/>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9D2"/>
    <w:rsid w:val="006F3BC9"/>
    <w:rsid w:val="006F3D61"/>
    <w:rsid w:val="006F3DAC"/>
    <w:rsid w:val="006F4B3D"/>
    <w:rsid w:val="006F4E3F"/>
    <w:rsid w:val="006F4E4C"/>
    <w:rsid w:val="006F4FEE"/>
    <w:rsid w:val="006F6180"/>
    <w:rsid w:val="006F6839"/>
    <w:rsid w:val="006F699C"/>
    <w:rsid w:val="006F6A22"/>
    <w:rsid w:val="006F6FBA"/>
    <w:rsid w:val="006F7AFD"/>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AF0"/>
    <w:rsid w:val="00707CF6"/>
    <w:rsid w:val="0071030F"/>
    <w:rsid w:val="007103D7"/>
    <w:rsid w:val="00710F5F"/>
    <w:rsid w:val="00710FEA"/>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2188"/>
    <w:rsid w:val="007325D3"/>
    <w:rsid w:val="00732ACB"/>
    <w:rsid w:val="007336EE"/>
    <w:rsid w:val="00733861"/>
    <w:rsid w:val="00733AC2"/>
    <w:rsid w:val="00733B35"/>
    <w:rsid w:val="0073431B"/>
    <w:rsid w:val="00734373"/>
    <w:rsid w:val="007346A3"/>
    <w:rsid w:val="007347CB"/>
    <w:rsid w:val="00734891"/>
    <w:rsid w:val="00734ADF"/>
    <w:rsid w:val="00734C26"/>
    <w:rsid w:val="007352CB"/>
    <w:rsid w:val="007358AD"/>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237"/>
    <w:rsid w:val="007565BC"/>
    <w:rsid w:val="00756688"/>
    <w:rsid w:val="007568E7"/>
    <w:rsid w:val="00756C22"/>
    <w:rsid w:val="00756CDB"/>
    <w:rsid w:val="00756D2D"/>
    <w:rsid w:val="00756FCC"/>
    <w:rsid w:val="00757A0B"/>
    <w:rsid w:val="0076078B"/>
    <w:rsid w:val="0076095F"/>
    <w:rsid w:val="0076199F"/>
    <w:rsid w:val="007622EA"/>
    <w:rsid w:val="00762A6F"/>
    <w:rsid w:val="00763099"/>
    <w:rsid w:val="00763613"/>
    <w:rsid w:val="00763726"/>
    <w:rsid w:val="00763FA8"/>
    <w:rsid w:val="00764887"/>
    <w:rsid w:val="00764E82"/>
    <w:rsid w:val="00765101"/>
    <w:rsid w:val="007656BE"/>
    <w:rsid w:val="00765A50"/>
    <w:rsid w:val="00766229"/>
    <w:rsid w:val="007662E2"/>
    <w:rsid w:val="00766496"/>
    <w:rsid w:val="0076661B"/>
    <w:rsid w:val="007667A7"/>
    <w:rsid w:val="00766E47"/>
    <w:rsid w:val="00767B73"/>
    <w:rsid w:val="007701FF"/>
    <w:rsid w:val="00771272"/>
    <w:rsid w:val="00772A5A"/>
    <w:rsid w:val="00772A7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EA4"/>
    <w:rsid w:val="007B722A"/>
    <w:rsid w:val="007B775C"/>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268D"/>
    <w:rsid w:val="007D28DC"/>
    <w:rsid w:val="007D298C"/>
    <w:rsid w:val="007D2F4F"/>
    <w:rsid w:val="007D3651"/>
    <w:rsid w:val="007D37A8"/>
    <w:rsid w:val="007D383E"/>
    <w:rsid w:val="007D38CA"/>
    <w:rsid w:val="007D3E28"/>
    <w:rsid w:val="007D4AE9"/>
    <w:rsid w:val="007D4E6F"/>
    <w:rsid w:val="007D56A6"/>
    <w:rsid w:val="007D5A40"/>
    <w:rsid w:val="007D5C15"/>
    <w:rsid w:val="007D6162"/>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846"/>
    <w:rsid w:val="007E39A1"/>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23B"/>
    <w:rsid w:val="008205A8"/>
    <w:rsid w:val="00820651"/>
    <w:rsid w:val="00820990"/>
    <w:rsid w:val="00820B7E"/>
    <w:rsid w:val="00820E22"/>
    <w:rsid w:val="0082112D"/>
    <w:rsid w:val="00821D9B"/>
    <w:rsid w:val="00822385"/>
    <w:rsid w:val="00822478"/>
    <w:rsid w:val="008225E2"/>
    <w:rsid w:val="00822FC5"/>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DCE"/>
    <w:rsid w:val="008360CE"/>
    <w:rsid w:val="00836B23"/>
    <w:rsid w:val="00836E8D"/>
    <w:rsid w:val="0083791F"/>
    <w:rsid w:val="00837C39"/>
    <w:rsid w:val="00837D86"/>
    <w:rsid w:val="008411E1"/>
    <w:rsid w:val="0084167D"/>
    <w:rsid w:val="008419ED"/>
    <w:rsid w:val="00841F8D"/>
    <w:rsid w:val="008422BF"/>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75D4"/>
    <w:rsid w:val="00847E27"/>
    <w:rsid w:val="00850452"/>
    <w:rsid w:val="008506C0"/>
    <w:rsid w:val="0085099E"/>
    <w:rsid w:val="00851057"/>
    <w:rsid w:val="00851092"/>
    <w:rsid w:val="00851428"/>
    <w:rsid w:val="0085143A"/>
    <w:rsid w:val="008523CD"/>
    <w:rsid w:val="0085266B"/>
    <w:rsid w:val="00852C9E"/>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92A"/>
    <w:rsid w:val="00876D2F"/>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44"/>
    <w:rsid w:val="0088776C"/>
    <w:rsid w:val="00887AF8"/>
    <w:rsid w:val="00890527"/>
    <w:rsid w:val="00890D5F"/>
    <w:rsid w:val="00890DF3"/>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9F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745"/>
    <w:rsid w:val="008B7BAD"/>
    <w:rsid w:val="008C198C"/>
    <w:rsid w:val="008C1E34"/>
    <w:rsid w:val="008C24B3"/>
    <w:rsid w:val="008C257A"/>
    <w:rsid w:val="008C3427"/>
    <w:rsid w:val="008C35F5"/>
    <w:rsid w:val="008C3864"/>
    <w:rsid w:val="008C4174"/>
    <w:rsid w:val="008C43A0"/>
    <w:rsid w:val="008C4EBD"/>
    <w:rsid w:val="008C5260"/>
    <w:rsid w:val="008C5509"/>
    <w:rsid w:val="008C59EE"/>
    <w:rsid w:val="008C5F06"/>
    <w:rsid w:val="008C6086"/>
    <w:rsid w:val="008C65A5"/>
    <w:rsid w:val="008C6D64"/>
    <w:rsid w:val="008C766E"/>
    <w:rsid w:val="008C78A5"/>
    <w:rsid w:val="008D0425"/>
    <w:rsid w:val="008D16CB"/>
    <w:rsid w:val="008D1A96"/>
    <w:rsid w:val="008D2AF2"/>
    <w:rsid w:val="008D3117"/>
    <w:rsid w:val="008D3A97"/>
    <w:rsid w:val="008D3EB6"/>
    <w:rsid w:val="008D459A"/>
    <w:rsid w:val="008D47EC"/>
    <w:rsid w:val="008D4843"/>
    <w:rsid w:val="008D4C5C"/>
    <w:rsid w:val="008D4E3A"/>
    <w:rsid w:val="008D623F"/>
    <w:rsid w:val="008D6FA5"/>
    <w:rsid w:val="008D7096"/>
    <w:rsid w:val="008D74FA"/>
    <w:rsid w:val="008D78D9"/>
    <w:rsid w:val="008E071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22"/>
    <w:rsid w:val="009018AD"/>
    <w:rsid w:val="00902410"/>
    <w:rsid w:val="00902817"/>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2BF"/>
    <w:rsid w:val="009063ED"/>
    <w:rsid w:val="009064E9"/>
    <w:rsid w:val="009069A4"/>
    <w:rsid w:val="0090763B"/>
    <w:rsid w:val="009078C9"/>
    <w:rsid w:val="00907C6C"/>
    <w:rsid w:val="00907FFE"/>
    <w:rsid w:val="00910240"/>
    <w:rsid w:val="0091090D"/>
    <w:rsid w:val="00910BD6"/>
    <w:rsid w:val="00910D8F"/>
    <w:rsid w:val="00910D97"/>
    <w:rsid w:val="00910FB9"/>
    <w:rsid w:val="00911676"/>
    <w:rsid w:val="00911726"/>
    <w:rsid w:val="00912D87"/>
    <w:rsid w:val="00912E04"/>
    <w:rsid w:val="009133A7"/>
    <w:rsid w:val="00913899"/>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203C8"/>
    <w:rsid w:val="00920504"/>
    <w:rsid w:val="00920777"/>
    <w:rsid w:val="0092077D"/>
    <w:rsid w:val="00920EC5"/>
    <w:rsid w:val="00920ED9"/>
    <w:rsid w:val="00921778"/>
    <w:rsid w:val="0092187E"/>
    <w:rsid w:val="009218B3"/>
    <w:rsid w:val="0092191E"/>
    <w:rsid w:val="00921A60"/>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6163"/>
    <w:rsid w:val="00926A86"/>
    <w:rsid w:val="00926E42"/>
    <w:rsid w:val="009271E3"/>
    <w:rsid w:val="00927349"/>
    <w:rsid w:val="009276DE"/>
    <w:rsid w:val="00927959"/>
    <w:rsid w:val="00927C28"/>
    <w:rsid w:val="00927F8A"/>
    <w:rsid w:val="009301B6"/>
    <w:rsid w:val="009301E4"/>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6B77"/>
    <w:rsid w:val="00936D2B"/>
    <w:rsid w:val="00936EA9"/>
    <w:rsid w:val="00936FF1"/>
    <w:rsid w:val="0093762B"/>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645"/>
    <w:rsid w:val="00950E02"/>
    <w:rsid w:val="009515A6"/>
    <w:rsid w:val="00953372"/>
    <w:rsid w:val="00953ECC"/>
    <w:rsid w:val="00954343"/>
    <w:rsid w:val="0095453D"/>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5F"/>
    <w:rsid w:val="00984EAB"/>
    <w:rsid w:val="009856AD"/>
    <w:rsid w:val="009857DA"/>
    <w:rsid w:val="00985957"/>
    <w:rsid w:val="0098600A"/>
    <w:rsid w:val="00987F3E"/>
    <w:rsid w:val="00990251"/>
    <w:rsid w:val="009906EF"/>
    <w:rsid w:val="009912AA"/>
    <w:rsid w:val="00991724"/>
    <w:rsid w:val="00992353"/>
    <w:rsid w:val="0099373D"/>
    <w:rsid w:val="0099374D"/>
    <w:rsid w:val="009937DF"/>
    <w:rsid w:val="00994058"/>
    <w:rsid w:val="00994098"/>
    <w:rsid w:val="00994709"/>
    <w:rsid w:val="009953A2"/>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F25"/>
    <w:rsid w:val="009B11D8"/>
    <w:rsid w:val="009B12E4"/>
    <w:rsid w:val="009B1385"/>
    <w:rsid w:val="009B1647"/>
    <w:rsid w:val="009B21F9"/>
    <w:rsid w:val="009B2563"/>
    <w:rsid w:val="009B313F"/>
    <w:rsid w:val="009B3476"/>
    <w:rsid w:val="009B35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C81"/>
    <w:rsid w:val="009F1D4E"/>
    <w:rsid w:val="009F1EC7"/>
    <w:rsid w:val="009F1F15"/>
    <w:rsid w:val="009F26DD"/>
    <w:rsid w:val="009F319E"/>
    <w:rsid w:val="009F3399"/>
    <w:rsid w:val="009F3A5C"/>
    <w:rsid w:val="009F3F68"/>
    <w:rsid w:val="009F43C4"/>
    <w:rsid w:val="009F46CA"/>
    <w:rsid w:val="009F46D4"/>
    <w:rsid w:val="009F4A1C"/>
    <w:rsid w:val="009F4B9D"/>
    <w:rsid w:val="009F4EA1"/>
    <w:rsid w:val="009F5081"/>
    <w:rsid w:val="009F52C1"/>
    <w:rsid w:val="009F5321"/>
    <w:rsid w:val="009F558F"/>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729"/>
    <w:rsid w:val="00A02E0D"/>
    <w:rsid w:val="00A0305B"/>
    <w:rsid w:val="00A03AD7"/>
    <w:rsid w:val="00A03B99"/>
    <w:rsid w:val="00A03EC9"/>
    <w:rsid w:val="00A0428C"/>
    <w:rsid w:val="00A0431E"/>
    <w:rsid w:val="00A0470B"/>
    <w:rsid w:val="00A04D4A"/>
    <w:rsid w:val="00A05149"/>
    <w:rsid w:val="00A052CF"/>
    <w:rsid w:val="00A0666A"/>
    <w:rsid w:val="00A06DA3"/>
    <w:rsid w:val="00A06E88"/>
    <w:rsid w:val="00A0749D"/>
    <w:rsid w:val="00A07813"/>
    <w:rsid w:val="00A07CCD"/>
    <w:rsid w:val="00A100E5"/>
    <w:rsid w:val="00A10351"/>
    <w:rsid w:val="00A11A76"/>
    <w:rsid w:val="00A1229A"/>
    <w:rsid w:val="00A12394"/>
    <w:rsid w:val="00A125A1"/>
    <w:rsid w:val="00A12602"/>
    <w:rsid w:val="00A12B1E"/>
    <w:rsid w:val="00A14548"/>
    <w:rsid w:val="00A146B5"/>
    <w:rsid w:val="00A147CD"/>
    <w:rsid w:val="00A1483B"/>
    <w:rsid w:val="00A14A86"/>
    <w:rsid w:val="00A16061"/>
    <w:rsid w:val="00A160F9"/>
    <w:rsid w:val="00A1619F"/>
    <w:rsid w:val="00A167C2"/>
    <w:rsid w:val="00A1684F"/>
    <w:rsid w:val="00A168BB"/>
    <w:rsid w:val="00A16B1D"/>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8A0"/>
    <w:rsid w:val="00A62BC8"/>
    <w:rsid w:val="00A6340B"/>
    <w:rsid w:val="00A63F68"/>
    <w:rsid w:val="00A64436"/>
    <w:rsid w:val="00A64D4A"/>
    <w:rsid w:val="00A65256"/>
    <w:rsid w:val="00A65831"/>
    <w:rsid w:val="00A65F21"/>
    <w:rsid w:val="00A6690B"/>
    <w:rsid w:val="00A66947"/>
    <w:rsid w:val="00A66979"/>
    <w:rsid w:val="00A66A2E"/>
    <w:rsid w:val="00A66C89"/>
    <w:rsid w:val="00A67920"/>
    <w:rsid w:val="00A67FC1"/>
    <w:rsid w:val="00A705E5"/>
    <w:rsid w:val="00A70E76"/>
    <w:rsid w:val="00A70F44"/>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B64"/>
    <w:rsid w:val="00A77FE7"/>
    <w:rsid w:val="00A80199"/>
    <w:rsid w:val="00A80CEC"/>
    <w:rsid w:val="00A80E49"/>
    <w:rsid w:val="00A8109C"/>
    <w:rsid w:val="00A81C9B"/>
    <w:rsid w:val="00A81D78"/>
    <w:rsid w:val="00A82165"/>
    <w:rsid w:val="00A82851"/>
    <w:rsid w:val="00A83127"/>
    <w:rsid w:val="00A83215"/>
    <w:rsid w:val="00A83FF5"/>
    <w:rsid w:val="00A84858"/>
    <w:rsid w:val="00A8494A"/>
    <w:rsid w:val="00A84B5F"/>
    <w:rsid w:val="00A85C49"/>
    <w:rsid w:val="00A86184"/>
    <w:rsid w:val="00A86A98"/>
    <w:rsid w:val="00A86F75"/>
    <w:rsid w:val="00A871AF"/>
    <w:rsid w:val="00A876D8"/>
    <w:rsid w:val="00A90252"/>
    <w:rsid w:val="00A908CE"/>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8A7"/>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E83"/>
    <w:rsid w:val="00AA44B6"/>
    <w:rsid w:val="00AA4610"/>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60F"/>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815"/>
    <w:rsid w:val="00AD0EEF"/>
    <w:rsid w:val="00AD1B66"/>
    <w:rsid w:val="00AD1C46"/>
    <w:rsid w:val="00AD2077"/>
    <w:rsid w:val="00AD20FF"/>
    <w:rsid w:val="00AD258D"/>
    <w:rsid w:val="00AD28FE"/>
    <w:rsid w:val="00AD31FE"/>
    <w:rsid w:val="00AD3400"/>
    <w:rsid w:val="00AD3777"/>
    <w:rsid w:val="00AD394E"/>
    <w:rsid w:val="00AD430A"/>
    <w:rsid w:val="00AD488C"/>
    <w:rsid w:val="00AD5261"/>
    <w:rsid w:val="00AD52BF"/>
    <w:rsid w:val="00AD5F43"/>
    <w:rsid w:val="00AD621C"/>
    <w:rsid w:val="00AD644F"/>
    <w:rsid w:val="00AD672B"/>
    <w:rsid w:val="00AD6E75"/>
    <w:rsid w:val="00AD6FB1"/>
    <w:rsid w:val="00AD749D"/>
    <w:rsid w:val="00AE0AC5"/>
    <w:rsid w:val="00AE10FF"/>
    <w:rsid w:val="00AE1D17"/>
    <w:rsid w:val="00AE29E5"/>
    <w:rsid w:val="00AE2E08"/>
    <w:rsid w:val="00AE3FED"/>
    <w:rsid w:val="00AE4174"/>
    <w:rsid w:val="00AE42EB"/>
    <w:rsid w:val="00AE4917"/>
    <w:rsid w:val="00AE4B72"/>
    <w:rsid w:val="00AE4DF7"/>
    <w:rsid w:val="00AE500D"/>
    <w:rsid w:val="00AE52DE"/>
    <w:rsid w:val="00AE53EC"/>
    <w:rsid w:val="00AE53F1"/>
    <w:rsid w:val="00AE6A65"/>
    <w:rsid w:val="00AE6D0E"/>
    <w:rsid w:val="00AE6FB1"/>
    <w:rsid w:val="00AE735D"/>
    <w:rsid w:val="00AE7509"/>
    <w:rsid w:val="00AE7EE5"/>
    <w:rsid w:val="00AF1072"/>
    <w:rsid w:val="00AF1D40"/>
    <w:rsid w:val="00AF2176"/>
    <w:rsid w:val="00AF219A"/>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729"/>
    <w:rsid w:val="00AF727D"/>
    <w:rsid w:val="00AF7478"/>
    <w:rsid w:val="00AF77B8"/>
    <w:rsid w:val="00AF7B3D"/>
    <w:rsid w:val="00AF7D4E"/>
    <w:rsid w:val="00B00F4B"/>
    <w:rsid w:val="00B0155F"/>
    <w:rsid w:val="00B01F46"/>
    <w:rsid w:val="00B020AE"/>
    <w:rsid w:val="00B027B4"/>
    <w:rsid w:val="00B027E5"/>
    <w:rsid w:val="00B0286A"/>
    <w:rsid w:val="00B02B62"/>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2B8"/>
    <w:rsid w:val="00B12348"/>
    <w:rsid w:val="00B124A6"/>
    <w:rsid w:val="00B12A29"/>
    <w:rsid w:val="00B12BFA"/>
    <w:rsid w:val="00B12F12"/>
    <w:rsid w:val="00B13671"/>
    <w:rsid w:val="00B13753"/>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491"/>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7BC"/>
    <w:rsid w:val="00B72233"/>
    <w:rsid w:val="00B72310"/>
    <w:rsid w:val="00B72A61"/>
    <w:rsid w:val="00B734A5"/>
    <w:rsid w:val="00B7370E"/>
    <w:rsid w:val="00B73EEB"/>
    <w:rsid w:val="00B7486F"/>
    <w:rsid w:val="00B74A7A"/>
    <w:rsid w:val="00B74BC3"/>
    <w:rsid w:val="00B74CB4"/>
    <w:rsid w:val="00B74FE0"/>
    <w:rsid w:val="00B757B2"/>
    <w:rsid w:val="00B7580D"/>
    <w:rsid w:val="00B76025"/>
    <w:rsid w:val="00B76685"/>
    <w:rsid w:val="00B7698D"/>
    <w:rsid w:val="00B77FAE"/>
    <w:rsid w:val="00B800DB"/>
    <w:rsid w:val="00B80638"/>
    <w:rsid w:val="00B80B5B"/>
    <w:rsid w:val="00B810A7"/>
    <w:rsid w:val="00B812FB"/>
    <w:rsid w:val="00B81429"/>
    <w:rsid w:val="00B81E83"/>
    <w:rsid w:val="00B81FCC"/>
    <w:rsid w:val="00B82463"/>
    <w:rsid w:val="00B827E1"/>
    <w:rsid w:val="00B82B86"/>
    <w:rsid w:val="00B8368E"/>
    <w:rsid w:val="00B83765"/>
    <w:rsid w:val="00B83F38"/>
    <w:rsid w:val="00B84648"/>
    <w:rsid w:val="00B84C4E"/>
    <w:rsid w:val="00B84C98"/>
    <w:rsid w:val="00B851D1"/>
    <w:rsid w:val="00B85FF7"/>
    <w:rsid w:val="00B86758"/>
    <w:rsid w:val="00B8741F"/>
    <w:rsid w:val="00B875A9"/>
    <w:rsid w:val="00B87A59"/>
    <w:rsid w:val="00B87A63"/>
    <w:rsid w:val="00B90631"/>
    <w:rsid w:val="00B9065D"/>
    <w:rsid w:val="00B92707"/>
    <w:rsid w:val="00B92C49"/>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1189"/>
    <w:rsid w:val="00BD14B0"/>
    <w:rsid w:val="00BD20B1"/>
    <w:rsid w:val="00BD2ADB"/>
    <w:rsid w:val="00BD2B85"/>
    <w:rsid w:val="00BD2BF4"/>
    <w:rsid w:val="00BD3946"/>
    <w:rsid w:val="00BD3979"/>
    <w:rsid w:val="00BD3EB7"/>
    <w:rsid w:val="00BD3F70"/>
    <w:rsid w:val="00BD41DE"/>
    <w:rsid w:val="00BD4A94"/>
    <w:rsid w:val="00BD5C47"/>
    <w:rsid w:val="00BD5DB5"/>
    <w:rsid w:val="00BD6A6A"/>
    <w:rsid w:val="00BD70F1"/>
    <w:rsid w:val="00BD7263"/>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A95"/>
    <w:rsid w:val="00BE3BFE"/>
    <w:rsid w:val="00BE46CE"/>
    <w:rsid w:val="00BE49CE"/>
    <w:rsid w:val="00BE4A2A"/>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428"/>
    <w:rsid w:val="00BF559C"/>
    <w:rsid w:val="00BF55E8"/>
    <w:rsid w:val="00BF603C"/>
    <w:rsid w:val="00C0006A"/>
    <w:rsid w:val="00C01841"/>
    <w:rsid w:val="00C01CFA"/>
    <w:rsid w:val="00C01D27"/>
    <w:rsid w:val="00C01F7B"/>
    <w:rsid w:val="00C02186"/>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20874"/>
    <w:rsid w:val="00C213C0"/>
    <w:rsid w:val="00C21540"/>
    <w:rsid w:val="00C21683"/>
    <w:rsid w:val="00C21D30"/>
    <w:rsid w:val="00C22CCC"/>
    <w:rsid w:val="00C22DC1"/>
    <w:rsid w:val="00C2324F"/>
    <w:rsid w:val="00C23671"/>
    <w:rsid w:val="00C2414C"/>
    <w:rsid w:val="00C24287"/>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307F"/>
    <w:rsid w:val="00C330C2"/>
    <w:rsid w:val="00C33870"/>
    <w:rsid w:val="00C34206"/>
    <w:rsid w:val="00C3429D"/>
    <w:rsid w:val="00C34820"/>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43ED"/>
    <w:rsid w:val="00C44D57"/>
    <w:rsid w:val="00C44F8C"/>
    <w:rsid w:val="00C44FED"/>
    <w:rsid w:val="00C4507E"/>
    <w:rsid w:val="00C4550F"/>
    <w:rsid w:val="00C456C6"/>
    <w:rsid w:val="00C45861"/>
    <w:rsid w:val="00C459A7"/>
    <w:rsid w:val="00C45FFE"/>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2760"/>
    <w:rsid w:val="00C52774"/>
    <w:rsid w:val="00C52DEA"/>
    <w:rsid w:val="00C5306F"/>
    <w:rsid w:val="00C5332C"/>
    <w:rsid w:val="00C535B0"/>
    <w:rsid w:val="00C53710"/>
    <w:rsid w:val="00C53956"/>
    <w:rsid w:val="00C53D59"/>
    <w:rsid w:val="00C54D8F"/>
    <w:rsid w:val="00C553A0"/>
    <w:rsid w:val="00C5565A"/>
    <w:rsid w:val="00C55CC4"/>
    <w:rsid w:val="00C55EC5"/>
    <w:rsid w:val="00C568FF"/>
    <w:rsid w:val="00C56AC3"/>
    <w:rsid w:val="00C56F9A"/>
    <w:rsid w:val="00C5765C"/>
    <w:rsid w:val="00C578C0"/>
    <w:rsid w:val="00C57BA3"/>
    <w:rsid w:val="00C609B8"/>
    <w:rsid w:val="00C609D5"/>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68FE"/>
    <w:rsid w:val="00C969BC"/>
    <w:rsid w:val="00C96DDF"/>
    <w:rsid w:val="00C974EF"/>
    <w:rsid w:val="00C97A03"/>
    <w:rsid w:val="00C97B08"/>
    <w:rsid w:val="00CA0164"/>
    <w:rsid w:val="00CA02DC"/>
    <w:rsid w:val="00CA0D4C"/>
    <w:rsid w:val="00CA0F41"/>
    <w:rsid w:val="00CA1320"/>
    <w:rsid w:val="00CA151D"/>
    <w:rsid w:val="00CA1E97"/>
    <w:rsid w:val="00CA2169"/>
    <w:rsid w:val="00CA298C"/>
    <w:rsid w:val="00CA2DB4"/>
    <w:rsid w:val="00CA3ECE"/>
    <w:rsid w:val="00CA3F78"/>
    <w:rsid w:val="00CA3FC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503"/>
    <w:rsid w:val="00CB4D7E"/>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766"/>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E0255"/>
    <w:rsid w:val="00CE04AC"/>
    <w:rsid w:val="00CE08D7"/>
    <w:rsid w:val="00CE09E1"/>
    <w:rsid w:val="00CE0DDB"/>
    <w:rsid w:val="00CE1621"/>
    <w:rsid w:val="00CE1F10"/>
    <w:rsid w:val="00CE1F1D"/>
    <w:rsid w:val="00CE2B17"/>
    <w:rsid w:val="00CE2B81"/>
    <w:rsid w:val="00CE2E60"/>
    <w:rsid w:val="00CE32D4"/>
    <w:rsid w:val="00CE3A2E"/>
    <w:rsid w:val="00CE3C8D"/>
    <w:rsid w:val="00CE4021"/>
    <w:rsid w:val="00CE4298"/>
    <w:rsid w:val="00CE4305"/>
    <w:rsid w:val="00CE4B05"/>
    <w:rsid w:val="00CE5B6D"/>
    <w:rsid w:val="00CE5CC5"/>
    <w:rsid w:val="00CE65B7"/>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4084"/>
    <w:rsid w:val="00D043D7"/>
    <w:rsid w:val="00D047F4"/>
    <w:rsid w:val="00D0496B"/>
    <w:rsid w:val="00D04991"/>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737"/>
    <w:rsid w:val="00D22AB6"/>
    <w:rsid w:val="00D22DD6"/>
    <w:rsid w:val="00D22F5E"/>
    <w:rsid w:val="00D234DA"/>
    <w:rsid w:val="00D24A27"/>
    <w:rsid w:val="00D24B9B"/>
    <w:rsid w:val="00D251CA"/>
    <w:rsid w:val="00D25601"/>
    <w:rsid w:val="00D25955"/>
    <w:rsid w:val="00D261A4"/>
    <w:rsid w:val="00D268C2"/>
    <w:rsid w:val="00D26BA9"/>
    <w:rsid w:val="00D2724B"/>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932"/>
    <w:rsid w:val="00D53960"/>
    <w:rsid w:val="00D546AC"/>
    <w:rsid w:val="00D54978"/>
    <w:rsid w:val="00D54B55"/>
    <w:rsid w:val="00D559F1"/>
    <w:rsid w:val="00D564B5"/>
    <w:rsid w:val="00D568A2"/>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340"/>
    <w:rsid w:val="00D648FB"/>
    <w:rsid w:val="00D64ED0"/>
    <w:rsid w:val="00D6516C"/>
    <w:rsid w:val="00D65370"/>
    <w:rsid w:val="00D6615B"/>
    <w:rsid w:val="00D6695C"/>
    <w:rsid w:val="00D669A7"/>
    <w:rsid w:val="00D66EC5"/>
    <w:rsid w:val="00D66F23"/>
    <w:rsid w:val="00D6757B"/>
    <w:rsid w:val="00D6782D"/>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596"/>
    <w:rsid w:val="00D81EE1"/>
    <w:rsid w:val="00D8213F"/>
    <w:rsid w:val="00D8233B"/>
    <w:rsid w:val="00D82446"/>
    <w:rsid w:val="00D826C9"/>
    <w:rsid w:val="00D826D6"/>
    <w:rsid w:val="00D83378"/>
    <w:rsid w:val="00D833B9"/>
    <w:rsid w:val="00D83747"/>
    <w:rsid w:val="00D84212"/>
    <w:rsid w:val="00D84394"/>
    <w:rsid w:val="00D84EC5"/>
    <w:rsid w:val="00D85273"/>
    <w:rsid w:val="00D854F3"/>
    <w:rsid w:val="00D85DDE"/>
    <w:rsid w:val="00D86238"/>
    <w:rsid w:val="00D86486"/>
    <w:rsid w:val="00D86CF2"/>
    <w:rsid w:val="00D876ED"/>
    <w:rsid w:val="00D87AB8"/>
    <w:rsid w:val="00D9020C"/>
    <w:rsid w:val="00D90C6B"/>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DA5"/>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361"/>
    <w:rsid w:val="00DB5513"/>
    <w:rsid w:val="00DB5559"/>
    <w:rsid w:val="00DB5761"/>
    <w:rsid w:val="00DB5FAE"/>
    <w:rsid w:val="00DB6CAB"/>
    <w:rsid w:val="00DB742D"/>
    <w:rsid w:val="00DB7529"/>
    <w:rsid w:val="00DB7585"/>
    <w:rsid w:val="00DB795A"/>
    <w:rsid w:val="00DB7B66"/>
    <w:rsid w:val="00DB7C17"/>
    <w:rsid w:val="00DB7DDB"/>
    <w:rsid w:val="00DC0CD7"/>
    <w:rsid w:val="00DC0F8A"/>
    <w:rsid w:val="00DC0F94"/>
    <w:rsid w:val="00DC1B23"/>
    <w:rsid w:val="00DC24A5"/>
    <w:rsid w:val="00DC2560"/>
    <w:rsid w:val="00DC2DC3"/>
    <w:rsid w:val="00DC3253"/>
    <w:rsid w:val="00DC34CA"/>
    <w:rsid w:val="00DC34F8"/>
    <w:rsid w:val="00DC3545"/>
    <w:rsid w:val="00DC36BB"/>
    <w:rsid w:val="00DC3C68"/>
    <w:rsid w:val="00DC3D72"/>
    <w:rsid w:val="00DC3E62"/>
    <w:rsid w:val="00DC490E"/>
    <w:rsid w:val="00DC4995"/>
    <w:rsid w:val="00DC4BE5"/>
    <w:rsid w:val="00DC52E4"/>
    <w:rsid w:val="00DC5632"/>
    <w:rsid w:val="00DC58F4"/>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2FC"/>
    <w:rsid w:val="00DD434D"/>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E6"/>
    <w:rsid w:val="00DE4467"/>
    <w:rsid w:val="00DE4743"/>
    <w:rsid w:val="00DE4C55"/>
    <w:rsid w:val="00DE5065"/>
    <w:rsid w:val="00DE518F"/>
    <w:rsid w:val="00DE532A"/>
    <w:rsid w:val="00DE5A51"/>
    <w:rsid w:val="00DE5E46"/>
    <w:rsid w:val="00DE6062"/>
    <w:rsid w:val="00DE6389"/>
    <w:rsid w:val="00DE68CC"/>
    <w:rsid w:val="00DE76C8"/>
    <w:rsid w:val="00DE7AA8"/>
    <w:rsid w:val="00DE7ADB"/>
    <w:rsid w:val="00DE7B31"/>
    <w:rsid w:val="00DE7CFC"/>
    <w:rsid w:val="00DF075B"/>
    <w:rsid w:val="00DF0A83"/>
    <w:rsid w:val="00DF0DC6"/>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38D"/>
    <w:rsid w:val="00E02C15"/>
    <w:rsid w:val="00E02D31"/>
    <w:rsid w:val="00E034AD"/>
    <w:rsid w:val="00E03DA1"/>
    <w:rsid w:val="00E0400B"/>
    <w:rsid w:val="00E04280"/>
    <w:rsid w:val="00E049EF"/>
    <w:rsid w:val="00E04A35"/>
    <w:rsid w:val="00E04A5E"/>
    <w:rsid w:val="00E050E6"/>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AA9"/>
    <w:rsid w:val="00E14D03"/>
    <w:rsid w:val="00E156AF"/>
    <w:rsid w:val="00E1593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017"/>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A92"/>
    <w:rsid w:val="00E52E0E"/>
    <w:rsid w:val="00E52EF5"/>
    <w:rsid w:val="00E532C5"/>
    <w:rsid w:val="00E5380B"/>
    <w:rsid w:val="00E54177"/>
    <w:rsid w:val="00E546D8"/>
    <w:rsid w:val="00E54868"/>
    <w:rsid w:val="00E54990"/>
    <w:rsid w:val="00E54D21"/>
    <w:rsid w:val="00E56108"/>
    <w:rsid w:val="00E562D5"/>
    <w:rsid w:val="00E56438"/>
    <w:rsid w:val="00E56A50"/>
    <w:rsid w:val="00E573DF"/>
    <w:rsid w:val="00E57564"/>
    <w:rsid w:val="00E575BA"/>
    <w:rsid w:val="00E60871"/>
    <w:rsid w:val="00E60A14"/>
    <w:rsid w:val="00E60A40"/>
    <w:rsid w:val="00E60D28"/>
    <w:rsid w:val="00E61C11"/>
    <w:rsid w:val="00E6209A"/>
    <w:rsid w:val="00E62B2C"/>
    <w:rsid w:val="00E62ECD"/>
    <w:rsid w:val="00E62EF4"/>
    <w:rsid w:val="00E63177"/>
    <w:rsid w:val="00E6337D"/>
    <w:rsid w:val="00E63828"/>
    <w:rsid w:val="00E63F6A"/>
    <w:rsid w:val="00E644BE"/>
    <w:rsid w:val="00E649E6"/>
    <w:rsid w:val="00E64DB9"/>
    <w:rsid w:val="00E65C6E"/>
    <w:rsid w:val="00E66653"/>
    <w:rsid w:val="00E66D82"/>
    <w:rsid w:val="00E676E9"/>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4185"/>
    <w:rsid w:val="00E74F07"/>
    <w:rsid w:val="00E75CA1"/>
    <w:rsid w:val="00E75D90"/>
    <w:rsid w:val="00E767B6"/>
    <w:rsid w:val="00E774F0"/>
    <w:rsid w:val="00E7753F"/>
    <w:rsid w:val="00E77565"/>
    <w:rsid w:val="00E77850"/>
    <w:rsid w:val="00E77940"/>
    <w:rsid w:val="00E77A60"/>
    <w:rsid w:val="00E801B6"/>
    <w:rsid w:val="00E8029F"/>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F79"/>
    <w:rsid w:val="00E87719"/>
    <w:rsid w:val="00E878CA"/>
    <w:rsid w:val="00E87991"/>
    <w:rsid w:val="00E87BB6"/>
    <w:rsid w:val="00E87BF3"/>
    <w:rsid w:val="00E87E36"/>
    <w:rsid w:val="00E90131"/>
    <w:rsid w:val="00E906A5"/>
    <w:rsid w:val="00E916F7"/>
    <w:rsid w:val="00E91D85"/>
    <w:rsid w:val="00E928D0"/>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C0259"/>
    <w:rsid w:val="00EC0837"/>
    <w:rsid w:val="00EC0E59"/>
    <w:rsid w:val="00EC141C"/>
    <w:rsid w:val="00EC1585"/>
    <w:rsid w:val="00EC15C5"/>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3E"/>
    <w:rsid w:val="00EC61B9"/>
    <w:rsid w:val="00EC6913"/>
    <w:rsid w:val="00EC69DB"/>
    <w:rsid w:val="00EC6EEC"/>
    <w:rsid w:val="00EC6F11"/>
    <w:rsid w:val="00EC743B"/>
    <w:rsid w:val="00EC74EA"/>
    <w:rsid w:val="00EC7829"/>
    <w:rsid w:val="00EC7A73"/>
    <w:rsid w:val="00EC7A8B"/>
    <w:rsid w:val="00EC7B87"/>
    <w:rsid w:val="00EC7BA7"/>
    <w:rsid w:val="00EC7DDB"/>
    <w:rsid w:val="00EC7EC8"/>
    <w:rsid w:val="00ED073F"/>
    <w:rsid w:val="00ED09B5"/>
    <w:rsid w:val="00ED0EB0"/>
    <w:rsid w:val="00ED0F4B"/>
    <w:rsid w:val="00ED140B"/>
    <w:rsid w:val="00ED1714"/>
    <w:rsid w:val="00ED307A"/>
    <w:rsid w:val="00ED3F45"/>
    <w:rsid w:val="00ED4B0A"/>
    <w:rsid w:val="00ED4B66"/>
    <w:rsid w:val="00ED5E4E"/>
    <w:rsid w:val="00ED63F5"/>
    <w:rsid w:val="00ED6B52"/>
    <w:rsid w:val="00ED6C30"/>
    <w:rsid w:val="00ED6D2E"/>
    <w:rsid w:val="00ED71A8"/>
    <w:rsid w:val="00ED74CE"/>
    <w:rsid w:val="00ED77BC"/>
    <w:rsid w:val="00ED7A5B"/>
    <w:rsid w:val="00ED7B53"/>
    <w:rsid w:val="00ED7DE2"/>
    <w:rsid w:val="00EE24E9"/>
    <w:rsid w:val="00EE254A"/>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6268"/>
    <w:rsid w:val="00F0649F"/>
    <w:rsid w:val="00F066E0"/>
    <w:rsid w:val="00F06AE7"/>
    <w:rsid w:val="00F07397"/>
    <w:rsid w:val="00F074B6"/>
    <w:rsid w:val="00F0767F"/>
    <w:rsid w:val="00F07B0D"/>
    <w:rsid w:val="00F07CE1"/>
    <w:rsid w:val="00F07D06"/>
    <w:rsid w:val="00F07F25"/>
    <w:rsid w:val="00F07F27"/>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B75"/>
    <w:rsid w:val="00F16033"/>
    <w:rsid w:val="00F16681"/>
    <w:rsid w:val="00F16A44"/>
    <w:rsid w:val="00F16D47"/>
    <w:rsid w:val="00F16FAD"/>
    <w:rsid w:val="00F17264"/>
    <w:rsid w:val="00F172FC"/>
    <w:rsid w:val="00F17440"/>
    <w:rsid w:val="00F17452"/>
    <w:rsid w:val="00F177FA"/>
    <w:rsid w:val="00F17930"/>
    <w:rsid w:val="00F17D14"/>
    <w:rsid w:val="00F2040D"/>
    <w:rsid w:val="00F2077C"/>
    <w:rsid w:val="00F21697"/>
    <w:rsid w:val="00F21C78"/>
    <w:rsid w:val="00F21EB9"/>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F51"/>
    <w:rsid w:val="00F27036"/>
    <w:rsid w:val="00F27DF7"/>
    <w:rsid w:val="00F30406"/>
    <w:rsid w:val="00F30412"/>
    <w:rsid w:val="00F304F6"/>
    <w:rsid w:val="00F308FB"/>
    <w:rsid w:val="00F30D3C"/>
    <w:rsid w:val="00F32CD4"/>
    <w:rsid w:val="00F33072"/>
    <w:rsid w:val="00F33340"/>
    <w:rsid w:val="00F33574"/>
    <w:rsid w:val="00F33E66"/>
    <w:rsid w:val="00F340CC"/>
    <w:rsid w:val="00F34317"/>
    <w:rsid w:val="00F3456B"/>
    <w:rsid w:val="00F3469F"/>
    <w:rsid w:val="00F34803"/>
    <w:rsid w:val="00F348B9"/>
    <w:rsid w:val="00F34D29"/>
    <w:rsid w:val="00F3578B"/>
    <w:rsid w:val="00F3640F"/>
    <w:rsid w:val="00F36601"/>
    <w:rsid w:val="00F404DC"/>
    <w:rsid w:val="00F40821"/>
    <w:rsid w:val="00F40AB6"/>
    <w:rsid w:val="00F41029"/>
    <w:rsid w:val="00F410F7"/>
    <w:rsid w:val="00F4188D"/>
    <w:rsid w:val="00F420AF"/>
    <w:rsid w:val="00F4231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7678"/>
    <w:rsid w:val="00F476F5"/>
    <w:rsid w:val="00F47FAB"/>
    <w:rsid w:val="00F502ED"/>
    <w:rsid w:val="00F50559"/>
    <w:rsid w:val="00F507B3"/>
    <w:rsid w:val="00F5094A"/>
    <w:rsid w:val="00F510A3"/>
    <w:rsid w:val="00F51287"/>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24C"/>
    <w:rsid w:val="00F675EE"/>
    <w:rsid w:val="00F675F1"/>
    <w:rsid w:val="00F67C01"/>
    <w:rsid w:val="00F67EEE"/>
    <w:rsid w:val="00F7094D"/>
    <w:rsid w:val="00F716FA"/>
    <w:rsid w:val="00F72E36"/>
    <w:rsid w:val="00F73F9D"/>
    <w:rsid w:val="00F74152"/>
    <w:rsid w:val="00F74A60"/>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2255"/>
    <w:rsid w:val="00FA2659"/>
    <w:rsid w:val="00FA2ACA"/>
    <w:rsid w:val="00FA2C02"/>
    <w:rsid w:val="00FA2F1B"/>
    <w:rsid w:val="00FA2FF9"/>
    <w:rsid w:val="00FA301F"/>
    <w:rsid w:val="00FA3096"/>
    <w:rsid w:val="00FA3207"/>
    <w:rsid w:val="00FA372D"/>
    <w:rsid w:val="00FA3C14"/>
    <w:rsid w:val="00FA4CF1"/>
    <w:rsid w:val="00FA547A"/>
    <w:rsid w:val="00FA5CC1"/>
    <w:rsid w:val="00FA5DA4"/>
    <w:rsid w:val="00FA6673"/>
    <w:rsid w:val="00FA6881"/>
    <w:rsid w:val="00FA6CD9"/>
    <w:rsid w:val="00FA704A"/>
    <w:rsid w:val="00FA76AD"/>
    <w:rsid w:val="00FA7E9F"/>
    <w:rsid w:val="00FB0648"/>
    <w:rsid w:val="00FB0715"/>
    <w:rsid w:val="00FB07A1"/>
    <w:rsid w:val="00FB0921"/>
    <w:rsid w:val="00FB0C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FC5"/>
    <w:rsid w:val="00FD7726"/>
    <w:rsid w:val="00FD7D3B"/>
    <w:rsid w:val="00FE01A8"/>
    <w:rsid w:val="00FE01E0"/>
    <w:rsid w:val="00FE0204"/>
    <w:rsid w:val="00FE02A1"/>
    <w:rsid w:val="00FE0AAA"/>
    <w:rsid w:val="00FE0AE3"/>
    <w:rsid w:val="00FE0F64"/>
    <w:rsid w:val="00FE152E"/>
    <w:rsid w:val="00FE2690"/>
    <w:rsid w:val="00FE2F8A"/>
    <w:rsid w:val="00FE3E70"/>
    <w:rsid w:val="00FE47D5"/>
    <w:rsid w:val="00FE4BAF"/>
    <w:rsid w:val="00FE56DF"/>
    <w:rsid w:val="00FE590F"/>
    <w:rsid w:val="00FE69F3"/>
    <w:rsid w:val="00FE6BA5"/>
    <w:rsid w:val="00FE6E45"/>
    <w:rsid w:val="00FE6F8C"/>
    <w:rsid w:val="00FE733E"/>
    <w:rsid w:val="00FE7C5D"/>
    <w:rsid w:val="00FF00FD"/>
    <w:rsid w:val="00FF0B10"/>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7295">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0625870">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55789153">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0990913">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376893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0213418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47246210">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F2AD8-BBE3-4B0D-B219-780D33B2CA09}">
  <ds:schemaRefs>
    <ds:schemaRef ds:uri="http://schemas.openxmlformats.org/officeDocument/2006/bibliography"/>
  </ds:schemaRefs>
</ds:datastoreItem>
</file>

<file path=customXml/itemProps2.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4.xml><?xml version="1.0" encoding="utf-8"?>
<ds:datastoreItem xmlns:ds="http://schemas.openxmlformats.org/officeDocument/2006/customXml" ds:itemID="{F00E4DA4-32C8-45CB-958E-52E64C6657C0}">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e2f6adba-fe33-41f3-882e-aa128dfbcb5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36</Pages>
  <Words>17655</Words>
  <Characters>95339</Characters>
  <Application>Microsoft Office Word</Application>
  <DocSecurity>0</DocSecurity>
  <Lines>794</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Meg Sarkis Simão Rosa</cp:lastModifiedBy>
  <cp:revision>7</cp:revision>
  <cp:lastPrinted>2021-12-01T20:15:00Z</cp:lastPrinted>
  <dcterms:created xsi:type="dcterms:W3CDTF">2021-12-20T17:29:00Z</dcterms:created>
  <dcterms:modified xsi:type="dcterms:W3CDTF">2021-12-23T19:49:00Z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